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15B8" w14:textId="3BB2A509" w:rsidR="0026360D" w:rsidRDefault="00E96105">
      <w:pPr>
        <w:pStyle w:val="HeadingMMM1"/>
        <w:rPr>
          <w:rFonts w:ascii="Calibri" w:hAnsi="Calibri" w:cs="Calibri"/>
        </w:rPr>
      </w:pPr>
      <w:r>
        <w:rPr>
          <w:rFonts w:ascii="Calibri" w:hAnsi="Calibri" w:cs="Calibri"/>
        </w:rPr>
        <w:t xml:space="preserve">Application for a </w:t>
      </w:r>
      <w:r w:rsidR="002C4A81">
        <w:rPr>
          <w:rFonts w:ascii="Calibri" w:hAnsi="Calibri" w:cs="Calibri"/>
        </w:rPr>
        <w:t xml:space="preserve">MMM </w:t>
      </w:r>
      <w:proofErr w:type="spellStart"/>
      <w:r w:rsidR="00512868">
        <w:rPr>
          <w:rFonts w:ascii="Calibri" w:hAnsi="Calibri" w:cs="Calibri"/>
          <w:u w:val="single"/>
        </w:rPr>
        <w:t>PostDoc</w:t>
      </w:r>
      <w:proofErr w:type="spellEnd"/>
      <w:r>
        <w:rPr>
          <w:rFonts w:ascii="Calibri" w:hAnsi="Calibri" w:cs="Calibri"/>
          <w:u w:val="single"/>
        </w:rPr>
        <w:t>-line</w:t>
      </w:r>
      <w:r w:rsidRPr="00EC5825">
        <w:rPr>
          <w:rFonts w:ascii="Calibri" w:hAnsi="Calibri" w:cs="Calibri"/>
        </w:rPr>
        <w:t xml:space="preserve"> seed money </w:t>
      </w:r>
      <w:r w:rsidR="00EC5825">
        <w:rPr>
          <w:rFonts w:ascii="Calibri" w:hAnsi="Calibri" w:cs="Calibri"/>
        </w:rPr>
        <w:t>grant</w:t>
      </w:r>
    </w:p>
    <w:p w14:paraId="066ACA6B" w14:textId="584FEDDC" w:rsidR="009164EE" w:rsidRDefault="00E96105" w:rsidP="00D402AA">
      <w:pPr>
        <w:spacing w:after="57"/>
        <w:jc w:val="both"/>
        <w:rPr>
          <w:rFonts w:eastAsia="Calibri Light" w:cstheme="minorHAnsi"/>
          <w:color w:val="000000"/>
          <w:sz w:val="20"/>
        </w:rPr>
      </w:pPr>
      <w:r>
        <w:rPr>
          <w:rFonts w:eastAsia="Calibri Light" w:cstheme="minorHAnsi"/>
          <w:color w:val="000000"/>
          <w:sz w:val="20"/>
        </w:rPr>
        <w:t xml:space="preserve">This third round of the </w:t>
      </w:r>
      <w:r>
        <w:rPr>
          <w:rFonts w:eastAsia="Calibri Light" w:cstheme="minorHAnsi"/>
          <w:b/>
          <w:color w:val="000000"/>
          <w:sz w:val="20"/>
        </w:rPr>
        <w:t>MMM Seed Grants</w:t>
      </w:r>
      <w:r>
        <w:rPr>
          <w:rFonts w:eastAsia="Calibri Light" w:cstheme="minorHAnsi"/>
          <w:color w:val="000000"/>
          <w:sz w:val="20"/>
        </w:rPr>
        <w:t xml:space="preserve"> introduces two separate lines of funding opportunities: one for PIs and one for </w:t>
      </w:r>
      <w:proofErr w:type="spellStart"/>
      <w:r>
        <w:rPr>
          <w:rFonts w:eastAsia="Calibri Light" w:cstheme="minorHAnsi"/>
          <w:color w:val="000000"/>
          <w:sz w:val="20"/>
        </w:rPr>
        <w:t>PostDocs</w:t>
      </w:r>
      <w:proofErr w:type="spellEnd"/>
      <w:r>
        <w:rPr>
          <w:rFonts w:eastAsia="Calibri Light" w:cstheme="minorHAnsi"/>
          <w:color w:val="000000"/>
          <w:sz w:val="20"/>
        </w:rPr>
        <w:t xml:space="preserve">. The present call for </w:t>
      </w:r>
      <w:r>
        <w:rPr>
          <w:rFonts w:eastAsia="Calibri Light" w:cstheme="minorHAnsi"/>
          <w:b/>
          <w:color w:val="000000"/>
          <w:sz w:val="20"/>
        </w:rPr>
        <w:t xml:space="preserve">MMM </w:t>
      </w:r>
      <w:proofErr w:type="spellStart"/>
      <w:r w:rsidR="009E68A4">
        <w:rPr>
          <w:rFonts w:eastAsia="Calibri Light" w:cstheme="minorHAnsi"/>
          <w:b/>
          <w:color w:val="000000"/>
          <w:sz w:val="20"/>
        </w:rPr>
        <w:t>PostDoc</w:t>
      </w:r>
      <w:proofErr w:type="spellEnd"/>
      <w:r>
        <w:rPr>
          <w:rFonts w:eastAsia="Calibri Light" w:cstheme="minorHAnsi"/>
          <w:b/>
          <w:color w:val="000000"/>
          <w:sz w:val="20"/>
        </w:rPr>
        <w:t xml:space="preserve">-Seed-Grant </w:t>
      </w:r>
      <w:r>
        <w:rPr>
          <w:rFonts w:eastAsia="Calibri Light" w:cstheme="minorHAnsi"/>
          <w:color w:val="000000"/>
          <w:sz w:val="20"/>
        </w:rPr>
        <w:t xml:space="preserve">applications aims at promoting scientific collaborations among </w:t>
      </w:r>
      <w:proofErr w:type="spellStart"/>
      <w:r w:rsidR="00D944B7">
        <w:rPr>
          <w:rFonts w:eastAsia="Calibri Light" w:cstheme="minorHAnsi"/>
          <w:color w:val="000000"/>
          <w:sz w:val="20"/>
        </w:rPr>
        <w:t>PostDocs</w:t>
      </w:r>
      <w:proofErr w:type="spellEnd"/>
      <w:r w:rsidR="00D944B7">
        <w:rPr>
          <w:rFonts w:eastAsia="Calibri Light" w:cstheme="minorHAnsi"/>
          <w:color w:val="000000"/>
          <w:sz w:val="20"/>
        </w:rPr>
        <w:t xml:space="preserve"> working in Minds, Media, Machines</w:t>
      </w:r>
      <w:r w:rsidR="008B42BC">
        <w:rPr>
          <w:rFonts w:eastAsia="Calibri Light" w:cstheme="minorHAnsi"/>
          <w:color w:val="000000"/>
          <w:sz w:val="20"/>
        </w:rPr>
        <w:t xml:space="preserve"> </w:t>
      </w:r>
      <w:r w:rsidR="008B42BC">
        <w:rPr>
          <w:bCs/>
          <w:sz w:val="20"/>
          <w:szCs w:val="20"/>
          <w:lang w:val="en-GB"/>
        </w:rPr>
        <w:t>in the research theme of “Living Technologies 2.0”</w:t>
      </w:r>
      <w:r w:rsidR="008B42BC">
        <w:rPr>
          <w:bCs/>
          <w:sz w:val="20"/>
          <w:szCs w:val="20"/>
          <w:lang w:val="en-GB"/>
        </w:rPr>
        <w:t>. It</w:t>
      </w:r>
      <w:r w:rsidR="009164EE">
        <w:rPr>
          <w:rFonts w:eastAsia="Calibri Light" w:cstheme="minorHAnsi"/>
          <w:color w:val="000000"/>
          <w:sz w:val="20"/>
        </w:rPr>
        <w:t xml:space="preserve"> </w:t>
      </w:r>
      <w:r w:rsidR="009164EE">
        <w:rPr>
          <w:rFonts w:cstheme="minorHAnsi"/>
          <w:bCs/>
          <w:sz w:val="20"/>
          <w:szCs w:val="20"/>
        </w:rPr>
        <w:t>is designed to aid</w:t>
      </w:r>
      <w:r w:rsidR="009164EE" w:rsidRPr="009164EE">
        <w:rPr>
          <w:rFonts w:cstheme="minorHAnsi"/>
          <w:bCs/>
          <w:sz w:val="20"/>
          <w:szCs w:val="20"/>
        </w:rPr>
        <w:t xml:space="preserve"> </w:t>
      </w:r>
      <w:r w:rsidR="0019104C">
        <w:rPr>
          <w:rFonts w:cstheme="minorHAnsi"/>
          <w:bCs/>
          <w:sz w:val="20"/>
          <w:szCs w:val="20"/>
        </w:rPr>
        <w:t xml:space="preserve">our </w:t>
      </w:r>
      <w:proofErr w:type="spellStart"/>
      <w:r w:rsidR="00887FD7">
        <w:rPr>
          <w:rFonts w:cstheme="minorHAnsi"/>
          <w:bCs/>
          <w:sz w:val="20"/>
          <w:szCs w:val="20"/>
        </w:rPr>
        <w:t>P</w:t>
      </w:r>
      <w:r w:rsidR="009164EE" w:rsidRPr="009164EE">
        <w:rPr>
          <w:rFonts w:cstheme="minorHAnsi"/>
          <w:bCs/>
          <w:sz w:val="20"/>
          <w:szCs w:val="20"/>
        </w:rPr>
        <w:t>ost</w:t>
      </w:r>
      <w:r w:rsidR="00887FD7">
        <w:rPr>
          <w:rFonts w:cstheme="minorHAnsi"/>
          <w:bCs/>
          <w:sz w:val="20"/>
          <w:szCs w:val="20"/>
        </w:rPr>
        <w:t>D</w:t>
      </w:r>
      <w:r w:rsidR="009164EE" w:rsidRPr="009164EE">
        <w:rPr>
          <w:rFonts w:cstheme="minorHAnsi"/>
          <w:bCs/>
          <w:sz w:val="20"/>
          <w:szCs w:val="20"/>
        </w:rPr>
        <w:t>ocs</w:t>
      </w:r>
      <w:proofErr w:type="spellEnd"/>
      <w:r w:rsidR="009164EE" w:rsidRPr="009164EE">
        <w:rPr>
          <w:rFonts w:cstheme="minorHAnsi"/>
          <w:bCs/>
          <w:sz w:val="20"/>
          <w:szCs w:val="20"/>
        </w:rPr>
        <w:t xml:space="preserve"> in sharpening and developing their research profile and/or becoming visible as an </w:t>
      </w:r>
      <w:r w:rsidR="009164EE">
        <w:rPr>
          <w:rFonts w:cstheme="minorHAnsi"/>
          <w:bCs/>
          <w:sz w:val="20"/>
          <w:szCs w:val="20"/>
        </w:rPr>
        <w:t>e</w:t>
      </w:r>
      <w:r w:rsidR="009164EE" w:rsidRPr="009164EE">
        <w:rPr>
          <w:rFonts w:cstheme="minorHAnsi"/>
          <w:bCs/>
          <w:sz w:val="20"/>
          <w:szCs w:val="20"/>
        </w:rPr>
        <w:t xml:space="preserve">xpert </w:t>
      </w:r>
      <w:r w:rsidR="009164EE">
        <w:rPr>
          <w:rFonts w:cstheme="minorHAnsi"/>
          <w:bCs/>
          <w:sz w:val="20"/>
          <w:szCs w:val="20"/>
        </w:rPr>
        <w:t>in</w:t>
      </w:r>
      <w:r w:rsidR="009164EE" w:rsidRPr="009164EE">
        <w:rPr>
          <w:rFonts w:cstheme="minorHAnsi"/>
          <w:bCs/>
          <w:sz w:val="20"/>
          <w:szCs w:val="20"/>
        </w:rPr>
        <w:t xml:space="preserve"> a</w:t>
      </w:r>
      <w:r w:rsidR="009164EE">
        <w:rPr>
          <w:rFonts w:cstheme="minorHAnsi"/>
          <w:bCs/>
          <w:sz w:val="20"/>
          <w:szCs w:val="20"/>
        </w:rPr>
        <w:t>n MMM-related</w:t>
      </w:r>
      <w:r w:rsidR="009164EE" w:rsidRPr="009164EE">
        <w:rPr>
          <w:rFonts w:cstheme="minorHAnsi"/>
          <w:bCs/>
          <w:sz w:val="20"/>
          <w:szCs w:val="20"/>
        </w:rPr>
        <w:t xml:space="preserve"> research topic</w:t>
      </w:r>
      <w:r w:rsidR="00D944B7">
        <w:rPr>
          <w:rFonts w:eastAsia="Calibri Light" w:cstheme="minorHAnsi"/>
          <w:color w:val="000000"/>
          <w:sz w:val="20"/>
        </w:rPr>
        <w:t>.</w:t>
      </w:r>
      <w:r w:rsidR="009164EE">
        <w:rPr>
          <w:rFonts w:eastAsia="Calibri Light" w:cstheme="minorHAnsi"/>
          <w:color w:val="000000"/>
          <w:sz w:val="20"/>
        </w:rPr>
        <w:t xml:space="preserve"> MMM Seed grants support </w:t>
      </w:r>
      <w:r w:rsidR="009164EE">
        <w:rPr>
          <w:rFonts w:eastAsia="Calibri Light" w:cstheme="minorHAnsi"/>
          <w:bCs/>
          <w:sz w:val="20"/>
          <w:szCs w:val="20"/>
        </w:rPr>
        <w:t>collaborative and individual projects in a lightweight procedur</w:t>
      </w:r>
      <w:r w:rsidR="009164EE">
        <w:rPr>
          <w:rFonts w:cstheme="minorHAnsi"/>
          <w:bCs/>
          <w:sz w:val="20"/>
          <w:szCs w:val="20"/>
        </w:rPr>
        <w:t>e.</w:t>
      </w:r>
    </w:p>
    <w:p w14:paraId="5079DCAE" w14:textId="59E370BC" w:rsidR="0026360D" w:rsidRDefault="0019104C" w:rsidP="00D402AA">
      <w:pPr>
        <w:spacing w:after="57"/>
        <w:jc w:val="both"/>
        <w:rPr>
          <w:rFonts w:asciiTheme="minorHAnsi" w:eastAsia="Calibri Light" w:hAnsiTheme="minorHAnsi" w:cstheme="minorHAnsi"/>
          <w:color w:val="000000"/>
          <w:sz w:val="20"/>
        </w:rPr>
      </w:pPr>
      <w:r w:rsidRPr="0019104C">
        <w:rPr>
          <w:rFonts w:eastAsia="Calibri Light" w:cstheme="minorHAnsi"/>
          <w:b/>
          <w:bCs/>
          <w:sz w:val="20"/>
        </w:rPr>
        <w:t>Two types of applications</w:t>
      </w:r>
      <w:r>
        <w:rPr>
          <w:rFonts w:eastAsia="Calibri Light" w:cstheme="minorHAnsi"/>
          <w:sz w:val="20"/>
        </w:rPr>
        <w:t xml:space="preserve">: </w:t>
      </w:r>
      <w:r w:rsidR="009164EE">
        <w:rPr>
          <w:rFonts w:eastAsia="Calibri Light" w:cstheme="minorHAnsi"/>
          <w:sz w:val="20"/>
        </w:rPr>
        <w:t xml:space="preserve">We </w:t>
      </w:r>
      <w:r w:rsidR="00D944B7">
        <w:rPr>
          <w:rFonts w:eastAsia="Calibri Light" w:cstheme="minorHAnsi"/>
          <w:sz w:val="20"/>
        </w:rPr>
        <w:t xml:space="preserve">aim to </w:t>
      </w:r>
      <w:r w:rsidR="00D944B7" w:rsidRPr="00D944B7">
        <w:rPr>
          <w:rFonts w:eastAsia="Calibri Light" w:cstheme="minorHAnsi"/>
          <w:sz w:val="20"/>
        </w:rPr>
        <w:t xml:space="preserve">encourage </w:t>
      </w:r>
      <w:r w:rsidR="00D944B7" w:rsidRPr="00D944B7">
        <w:rPr>
          <w:rFonts w:eastAsia="Calibri Light" w:cstheme="minorHAnsi"/>
          <w:b/>
          <w:bCs/>
          <w:sz w:val="20"/>
        </w:rPr>
        <w:t xml:space="preserve">collaborations </w:t>
      </w:r>
      <w:r w:rsidR="00D944B7" w:rsidRPr="0019104C">
        <w:rPr>
          <w:rFonts w:eastAsia="Calibri Light" w:cstheme="minorHAnsi"/>
          <w:sz w:val="20"/>
        </w:rPr>
        <w:t>among</w:t>
      </w:r>
      <w:r w:rsidR="009164EE" w:rsidRPr="0019104C">
        <w:rPr>
          <w:rFonts w:eastAsia="Calibri Light" w:cstheme="minorHAnsi"/>
          <w:sz w:val="20"/>
        </w:rPr>
        <w:t xml:space="preserve"> </w:t>
      </w:r>
      <w:proofErr w:type="spellStart"/>
      <w:r w:rsidR="009164EE" w:rsidRPr="0019104C">
        <w:rPr>
          <w:rFonts w:eastAsia="Calibri Light" w:cstheme="minorHAnsi"/>
          <w:sz w:val="20"/>
        </w:rPr>
        <w:t>PostDocs</w:t>
      </w:r>
      <w:proofErr w:type="spellEnd"/>
      <w:r w:rsidR="009164EE" w:rsidRPr="0019104C">
        <w:rPr>
          <w:rFonts w:eastAsia="Calibri Light" w:cstheme="minorHAnsi"/>
          <w:sz w:val="20"/>
        </w:rPr>
        <w:t xml:space="preserve"> from</w:t>
      </w:r>
      <w:r w:rsidR="00D944B7" w:rsidRPr="0019104C">
        <w:rPr>
          <w:rFonts w:eastAsia="Calibri Light" w:cstheme="minorHAnsi"/>
          <w:sz w:val="20"/>
        </w:rPr>
        <w:t xml:space="preserve"> at least two MMM-AGs</w:t>
      </w:r>
      <w:r w:rsidR="00E96105">
        <w:rPr>
          <w:rFonts w:eastAsia="Calibri Light" w:cstheme="minorHAnsi"/>
          <w:sz w:val="20"/>
        </w:rPr>
        <w:t>.</w:t>
      </w:r>
      <w:r w:rsidR="00D944B7">
        <w:rPr>
          <w:rFonts w:eastAsia="Calibri Light" w:cstheme="minorHAnsi"/>
          <w:sz w:val="20"/>
        </w:rPr>
        <w:t xml:space="preserve"> </w:t>
      </w:r>
      <w:r w:rsidR="00D944B7" w:rsidRPr="00D944B7">
        <w:rPr>
          <w:rFonts w:eastAsia="Calibri Light" w:cstheme="minorHAnsi"/>
          <w:sz w:val="20"/>
        </w:rPr>
        <w:t xml:space="preserve">However, we also </w:t>
      </w:r>
      <w:r w:rsidR="00D944B7">
        <w:rPr>
          <w:rFonts w:eastAsia="Calibri Light" w:cstheme="minorHAnsi"/>
          <w:sz w:val="20"/>
        </w:rPr>
        <w:t xml:space="preserve">recognize the potential of </w:t>
      </w:r>
      <w:r w:rsidR="00D944B7" w:rsidRPr="00D944B7">
        <w:rPr>
          <w:rFonts w:eastAsia="Calibri Light" w:cstheme="minorHAnsi"/>
          <w:sz w:val="20"/>
        </w:rPr>
        <w:t>small</w:t>
      </w:r>
      <w:r w:rsidR="00D944B7">
        <w:rPr>
          <w:rFonts w:eastAsia="Calibri Light" w:cstheme="minorHAnsi"/>
          <w:sz w:val="20"/>
        </w:rPr>
        <w:t>er</w:t>
      </w:r>
      <w:r w:rsidR="00D944B7" w:rsidRPr="00D944B7">
        <w:rPr>
          <w:rFonts w:eastAsia="Calibri Light" w:cstheme="minorHAnsi"/>
          <w:sz w:val="20"/>
        </w:rPr>
        <w:t xml:space="preserve"> </w:t>
      </w:r>
      <w:r w:rsidR="00D944B7">
        <w:rPr>
          <w:rFonts w:eastAsia="Calibri Light" w:cstheme="minorHAnsi"/>
          <w:sz w:val="20"/>
        </w:rPr>
        <w:t xml:space="preserve">individual </w:t>
      </w:r>
      <w:r w:rsidR="00D944B7" w:rsidRPr="00D944B7">
        <w:rPr>
          <w:rFonts w:eastAsia="Calibri Light" w:cstheme="minorHAnsi"/>
          <w:sz w:val="20"/>
        </w:rPr>
        <w:t xml:space="preserve">projects </w:t>
      </w:r>
      <w:r w:rsidR="00D944B7">
        <w:rPr>
          <w:rFonts w:eastAsia="Calibri Light" w:cstheme="minorHAnsi"/>
          <w:sz w:val="20"/>
        </w:rPr>
        <w:t xml:space="preserve">that might lead to an interesting output based on the </w:t>
      </w:r>
      <w:r w:rsidR="00D944B7" w:rsidRPr="00D944B7">
        <w:rPr>
          <w:rFonts w:eastAsia="Calibri Light" w:cstheme="minorHAnsi"/>
          <w:b/>
          <w:bCs/>
          <w:sz w:val="20"/>
        </w:rPr>
        <w:t>new ideas</w:t>
      </w:r>
      <w:r w:rsidR="00D944B7">
        <w:rPr>
          <w:rFonts w:eastAsia="Calibri Light" w:cstheme="minorHAnsi"/>
          <w:sz w:val="20"/>
        </w:rPr>
        <w:t xml:space="preserve"> of a single MMM </w:t>
      </w:r>
      <w:proofErr w:type="spellStart"/>
      <w:r w:rsidR="00D944B7">
        <w:rPr>
          <w:rFonts w:eastAsia="Calibri Light" w:cstheme="minorHAnsi"/>
          <w:sz w:val="20"/>
        </w:rPr>
        <w:t>PostDoc</w:t>
      </w:r>
      <w:proofErr w:type="spellEnd"/>
      <w:r w:rsidR="00D944B7">
        <w:rPr>
          <w:rFonts w:eastAsia="Calibri Light" w:cstheme="minorHAnsi"/>
          <w:sz w:val="20"/>
        </w:rPr>
        <w:t xml:space="preserve">. Therefore, this new funding line can now also be used to apply for a broad range of measures </w:t>
      </w:r>
      <w:r>
        <w:rPr>
          <w:rFonts w:eastAsia="Calibri Light" w:cstheme="minorHAnsi"/>
          <w:sz w:val="20"/>
        </w:rPr>
        <w:t xml:space="preserve">to support </w:t>
      </w:r>
      <w:proofErr w:type="spellStart"/>
      <w:r>
        <w:rPr>
          <w:rFonts w:eastAsia="Calibri Light" w:cstheme="minorHAnsi"/>
          <w:sz w:val="20"/>
        </w:rPr>
        <w:t>PostDocs</w:t>
      </w:r>
      <w:proofErr w:type="spellEnd"/>
      <w:r>
        <w:rPr>
          <w:rFonts w:eastAsia="Calibri Light" w:cstheme="minorHAnsi"/>
          <w:sz w:val="20"/>
        </w:rPr>
        <w:t xml:space="preserve"> in</w:t>
      </w:r>
      <w:r w:rsidR="00D944B7">
        <w:rPr>
          <w:rFonts w:eastAsia="Calibri Light" w:cstheme="minorHAnsi"/>
          <w:sz w:val="20"/>
        </w:rPr>
        <w:t xml:space="preserve"> conducting excellent individual research in MMM.</w:t>
      </w:r>
      <w:r w:rsidR="009164EE">
        <w:rPr>
          <w:rFonts w:eastAsia="Calibri Light" w:cstheme="minorHAnsi"/>
          <w:sz w:val="20"/>
        </w:rPr>
        <w:t xml:space="preserve"> However</w:t>
      </w:r>
      <w:r w:rsidR="009164EE">
        <w:rPr>
          <w:rFonts w:cstheme="minorHAnsi"/>
          <w:bCs/>
          <w:sz w:val="20"/>
          <w:szCs w:val="20"/>
          <w:lang w:val="en-GB"/>
        </w:rPr>
        <w:t>, even applications for individual financial support should outline the relevance of their work with respect to our aim of establishing new collaborations. For example, such applications could describe how their successful project could help create a basis for future collaborative efforts.</w:t>
      </w:r>
    </w:p>
    <w:p w14:paraId="4DBF9E1B" w14:textId="565F537E" w:rsidR="00520E41" w:rsidRDefault="00520E41" w:rsidP="00D402AA">
      <w:pPr>
        <w:spacing w:after="0"/>
        <w:jc w:val="both"/>
        <w:rPr>
          <w:bCs/>
          <w:sz w:val="20"/>
          <w:szCs w:val="20"/>
          <w:lang w:val="en-GB"/>
        </w:rPr>
      </w:pPr>
      <w:r w:rsidRPr="0019104C">
        <w:rPr>
          <w:b/>
          <w:sz w:val="20"/>
          <w:szCs w:val="20"/>
          <w:lang w:val="en-GB"/>
        </w:rPr>
        <w:t xml:space="preserve">Funding via </w:t>
      </w:r>
      <w:r w:rsidR="00E96105" w:rsidRPr="0019104C">
        <w:rPr>
          <w:b/>
          <w:sz w:val="20"/>
          <w:szCs w:val="20"/>
          <w:lang w:val="en-GB"/>
        </w:rPr>
        <w:t xml:space="preserve">MMM </w:t>
      </w:r>
      <w:proofErr w:type="spellStart"/>
      <w:r w:rsidR="009E68A4" w:rsidRPr="0019104C">
        <w:rPr>
          <w:b/>
          <w:sz w:val="20"/>
          <w:szCs w:val="20"/>
          <w:lang w:val="en-GB"/>
        </w:rPr>
        <w:t>PostDoc</w:t>
      </w:r>
      <w:proofErr w:type="spellEnd"/>
      <w:r w:rsidR="009E68A4" w:rsidRPr="0019104C">
        <w:rPr>
          <w:b/>
          <w:sz w:val="20"/>
          <w:szCs w:val="20"/>
          <w:lang w:val="en-GB"/>
        </w:rPr>
        <w:t>-Seed</w:t>
      </w:r>
      <w:r w:rsidR="00E96105" w:rsidRPr="0019104C">
        <w:rPr>
          <w:b/>
          <w:sz w:val="20"/>
          <w:szCs w:val="20"/>
          <w:lang w:val="en-GB"/>
        </w:rPr>
        <w:t>-Grants</w:t>
      </w:r>
      <w:r w:rsidR="00E96105">
        <w:rPr>
          <w:bCs/>
          <w:sz w:val="20"/>
          <w:szCs w:val="20"/>
          <w:lang w:val="en-GB"/>
        </w:rPr>
        <w:t xml:space="preserve"> </w:t>
      </w:r>
      <w:r>
        <w:rPr>
          <w:bCs/>
          <w:sz w:val="20"/>
          <w:szCs w:val="20"/>
          <w:lang w:val="en-GB"/>
        </w:rPr>
        <w:t>is available up to the following amounts, depending on proposals targeting individual or team efforts:</w:t>
      </w:r>
    </w:p>
    <w:p w14:paraId="2212EB02" w14:textId="77777777" w:rsidR="009164EE" w:rsidRPr="00E46ED6" w:rsidRDefault="009164EE" w:rsidP="00D402AA">
      <w:pPr>
        <w:spacing w:after="0"/>
        <w:jc w:val="both"/>
        <w:rPr>
          <w:bCs/>
          <w:sz w:val="10"/>
          <w:szCs w:val="10"/>
          <w:lang w:val="en-GB"/>
        </w:rPr>
      </w:pPr>
    </w:p>
    <w:p w14:paraId="70CC6EE0" w14:textId="77777777" w:rsidR="005B0F7A" w:rsidRDefault="00520E41" w:rsidP="00520E41">
      <w:pPr>
        <w:pStyle w:val="ListParagraph"/>
        <w:numPr>
          <w:ilvl w:val="0"/>
          <w:numId w:val="4"/>
        </w:numPr>
        <w:spacing w:after="0"/>
        <w:jc w:val="both"/>
        <w:rPr>
          <w:bCs/>
          <w:sz w:val="20"/>
          <w:szCs w:val="20"/>
          <w:lang w:val="en-GB"/>
        </w:rPr>
      </w:pPr>
      <w:r w:rsidRPr="005B0F7A">
        <w:rPr>
          <w:bCs/>
          <w:sz w:val="20"/>
          <w:szCs w:val="20"/>
          <w:lang w:val="en-GB"/>
        </w:rPr>
        <w:t xml:space="preserve">For individual </w:t>
      </w:r>
      <w:proofErr w:type="spellStart"/>
      <w:r w:rsidRPr="005B0F7A">
        <w:rPr>
          <w:bCs/>
          <w:sz w:val="20"/>
          <w:szCs w:val="20"/>
          <w:lang w:val="en-GB"/>
        </w:rPr>
        <w:t>PostDoc</w:t>
      </w:r>
      <w:proofErr w:type="spellEnd"/>
      <w:r w:rsidRPr="005B0F7A">
        <w:rPr>
          <w:bCs/>
          <w:sz w:val="20"/>
          <w:szCs w:val="20"/>
          <w:lang w:val="en-GB"/>
        </w:rPr>
        <w:t xml:space="preserve">-Seed-Grants: up to </w:t>
      </w:r>
      <w:r w:rsidRPr="005B0F7A">
        <w:rPr>
          <w:b/>
          <w:sz w:val="20"/>
          <w:szCs w:val="20"/>
          <w:lang w:val="en-GB"/>
        </w:rPr>
        <w:t>3500 EUR</w:t>
      </w:r>
      <w:r w:rsidRPr="005B0F7A">
        <w:rPr>
          <w:bCs/>
          <w:sz w:val="20"/>
          <w:szCs w:val="20"/>
          <w:lang w:val="en-GB"/>
        </w:rPr>
        <w:t xml:space="preserve"> </w:t>
      </w:r>
    </w:p>
    <w:p w14:paraId="743EE706" w14:textId="34CD356B" w:rsidR="00520E41" w:rsidRPr="005B0F7A" w:rsidRDefault="00520E41" w:rsidP="00D402AA">
      <w:pPr>
        <w:pStyle w:val="ListParagraph"/>
        <w:numPr>
          <w:ilvl w:val="0"/>
          <w:numId w:val="4"/>
        </w:numPr>
        <w:spacing w:after="0"/>
        <w:jc w:val="both"/>
        <w:rPr>
          <w:bCs/>
          <w:sz w:val="20"/>
          <w:szCs w:val="20"/>
          <w:lang w:val="en-GB"/>
        </w:rPr>
      </w:pPr>
      <w:r w:rsidRPr="005B0F7A">
        <w:rPr>
          <w:bCs/>
          <w:sz w:val="20"/>
          <w:szCs w:val="20"/>
          <w:lang w:val="en-GB"/>
        </w:rPr>
        <w:t xml:space="preserve">For </w:t>
      </w:r>
      <w:r w:rsidRPr="005B0F7A">
        <w:rPr>
          <w:rFonts w:eastAsia="Calibri Light" w:cstheme="minorHAnsi"/>
          <w:bCs/>
          <w:sz w:val="20"/>
        </w:rPr>
        <w:t xml:space="preserve">collaborative proposals by </w:t>
      </w:r>
      <w:proofErr w:type="spellStart"/>
      <w:r w:rsidRPr="005B0F7A">
        <w:rPr>
          <w:rFonts w:eastAsia="Calibri Light" w:cstheme="minorHAnsi"/>
          <w:bCs/>
          <w:sz w:val="20"/>
        </w:rPr>
        <w:t>PostDocs</w:t>
      </w:r>
      <w:proofErr w:type="spellEnd"/>
      <w:r w:rsidRPr="005B0F7A">
        <w:rPr>
          <w:rFonts w:eastAsia="Calibri Light" w:cstheme="minorHAnsi"/>
          <w:bCs/>
          <w:sz w:val="20"/>
        </w:rPr>
        <w:t xml:space="preserve"> from at least two MMM-AGs: up to </w:t>
      </w:r>
      <w:r w:rsidRPr="005B0F7A">
        <w:rPr>
          <w:rFonts w:eastAsia="Calibri Light" w:cstheme="minorHAnsi"/>
          <w:b/>
          <w:sz w:val="20"/>
        </w:rPr>
        <w:t>5000</w:t>
      </w:r>
      <w:r w:rsidR="005B0F7A" w:rsidRPr="005B0F7A">
        <w:rPr>
          <w:rFonts w:eastAsia="Calibri Light" w:cstheme="minorHAnsi"/>
          <w:b/>
          <w:sz w:val="20"/>
        </w:rPr>
        <w:t xml:space="preserve"> EUR</w:t>
      </w:r>
      <w:r w:rsidR="005B0F7A" w:rsidRPr="005B0F7A">
        <w:rPr>
          <w:rFonts w:eastAsia="Calibri Light" w:cstheme="minorHAnsi"/>
          <w:bCs/>
          <w:sz w:val="20"/>
        </w:rPr>
        <w:t xml:space="preserve"> </w:t>
      </w:r>
      <w:r w:rsidR="005B0F7A" w:rsidRPr="005B0F7A">
        <w:rPr>
          <w:rFonts w:eastAsia="Calibri Light" w:cstheme="minorHAnsi"/>
          <w:b/>
          <w:sz w:val="20"/>
        </w:rPr>
        <w:t>per AG per grant</w:t>
      </w:r>
      <w:r w:rsidR="005B0F7A" w:rsidRPr="005B0F7A">
        <w:rPr>
          <w:rFonts w:eastAsia="Calibri Light" w:cstheme="minorHAnsi"/>
          <w:bCs/>
          <w:sz w:val="20"/>
        </w:rPr>
        <w:t xml:space="preserve"> (e.g., 10000 EUR for two </w:t>
      </w:r>
      <w:proofErr w:type="spellStart"/>
      <w:r w:rsidR="005B0F7A" w:rsidRPr="005B0F7A">
        <w:rPr>
          <w:rFonts w:eastAsia="Calibri Light" w:cstheme="minorHAnsi"/>
          <w:bCs/>
          <w:sz w:val="20"/>
        </w:rPr>
        <w:t>PostDocs</w:t>
      </w:r>
      <w:proofErr w:type="spellEnd"/>
      <w:r w:rsidR="005B0F7A" w:rsidRPr="005B0F7A">
        <w:rPr>
          <w:rFonts w:eastAsia="Calibri Light" w:cstheme="minorHAnsi"/>
          <w:bCs/>
          <w:sz w:val="20"/>
        </w:rPr>
        <w:t xml:space="preserve"> from two different </w:t>
      </w:r>
      <w:proofErr w:type="gramStart"/>
      <w:r w:rsidR="005B0F7A" w:rsidRPr="005B0F7A">
        <w:rPr>
          <w:rFonts w:eastAsia="Calibri Light" w:cstheme="minorHAnsi"/>
          <w:bCs/>
          <w:sz w:val="20"/>
        </w:rPr>
        <w:t>AGs )</w:t>
      </w:r>
      <w:proofErr w:type="gramEnd"/>
    </w:p>
    <w:p w14:paraId="7EBA9E99" w14:textId="77777777" w:rsidR="00520E41" w:rsidRPr="00E46ED6" w:rsidRDefault="00520E41" w:rsidP="00D402AA">
      <w:pPr>
        <w:spacing w:after="0"/>
        <w:jc w:val="both"/>
        <w:rPr>
          <w:bCs/>
          <w:sz w:val="10"/>
          <w:szCs w:val="10"/>
          <w:lang w:val="en-GB"/>
        </w:rPr>
      </w:pPr>
    </w:p>
    <w:p w14:paraId="29E66661" w14:textId="6D888857" w:rsidR="002C4A81" w:rsidRDefault="005B0F7A">
      <w:pPr>
        <w:spacing w:after="0"/>
        <w:jc w:val="both"/>
        <w:rPr>
          <w:b/>
          <w:sz w:val="20"/>
          <w:szCs w:val="20"/>
          <w:lang w:val="en-GB"/>
        </w:rPr>
      </w:pPr>
      <w:r>
        <w:rPr>
          <w:bCs/>
          <w:sz w:val="20"/>
          <w:szCs w:val="20"/>
          <w:lang w:val="en-GB"/>
        </w:rPr>
        <w:t xml:space="preserve">All projects should be </w:t>
      </w:r>
      <w:r w:rsidRPr="003F7ACC">
        <w:rPr>
          <w:b/>
          <w:sz w:val="20"/>
          <w:szCs w:val="20"/>
          <w:lang w:val="en-GB"/>
        </w:rPr>
        <w:t>completed within</w:t>
      </w:r>
      <w:r>
        <w:rPr>
          <w:bCs/>
          <w:sz w:val="20"/>
          <w:szCs w:val="20"/>
          <w:lang w:val="en-GB"/>
        </w:rPr>
        <w:t xml:space="preserve"> </w:t>
      </w:r>
      <w:r w:rsidRPr="005B0F7A">
        <w:rPr>
          <w:b/>
          <w:sz w:val="20"/>
          <w:szCs w:val="20"/>
          <w:lang w:val="en-GB"/>
        </w:rPr>
        <w:t>1 year</w:t>
      </w:r>
      <w:r>
        <w:rPr>
          <w:bCs/>
          <w:sz w:val="20"/>
          <w:szCs w:val="20"/>
          <w:lang w:val="en-GB"/>
        </w:rPr>
        <w:t xml:space="preserve"> from the date of receiving the seed-grant. As in the previous rounds, collaborative a</w:t>
      </w:r>
      <w:r w:rsidR="00E96105">
        <w:rPr>
          <w:bCs/>
          <w:sz w:val="20"/>
          <w:szCs w:val="20"/>
          <w:lang w:val="en-GB"/>
        </w:rPr>
        <w:t xml:space="preserve">pplications from MMM teams of different disciplines are especially encouraged but not a requirement. </w:t>
      </w:r>
      <w:r>
        <w:rPr>
          <w:bCs/>
          <w:sz w:val="20"/>
          <w:szCs w:val="20"/>
          <w:lang w:val="en-GB"/>
        </w:rPr>
        <w:t xml:space="preserve">In general, collaborations that aim to bridge between the </w:t>
      </w:r>
      <w:r w:rsidR="008B42BC">
        <w:rPr>
          <w:bCs/>
          <w:sz w:val="20"/>
          <w:szCs w:val="20"/>
          <w:lang w:val="en-GB"/>
        </w:rPr>
        <w:t>research areas (</w:t>
      </w:r>
      <w:r>
        <w:rPr>
          <w:bCs/>
          <w:sz w:val="20"/>
          <w:szCs w:val="20"/>
          <w:lang w:val="en-GB"/>
        </w:rPr>
        <w:t>“pillars”</w:t>
      </w:r>
      <w:r w:rsidR="008B42BC">
        <w:rPr>
          <w:bCs/>
          <w:sz w:val="20"/>
          <w:szCs w:val="20"/>
          <w:lang w:val="en-GB"/>
        </w:rPr>
        <w:t>)</w:t>
      </w:r>
      <w:r>
        <w:rPr>
          <w:bCs/>
          <w:sz w:val="20"/>
          <w:szCs w:val="20"/>
          <w:lang w:val="en-GB"/>
        </w:rPr>
        <w:t xml:space="preserve"> of MMM, e.g., with respect to methods, theory, </w:t>
      </w:r>
      <w:r w:rsidR="00F12444">
        <w:rPr>
          <w:bCs/>
          <w:sz w:val="20"/>
          <w:szCs w:val="20"/>
          <w:lang w:val="en-GB"/>
        </w:rPr>
        <w:t xml:space="preserve">or </w:t>
      </w:r>
      <w:r>
        <w:rPr>
          <w:bCs/>
          <w:sz w:val="20"/>
          <w:szCs w:val="20"/>
          <w:lang w:val="en-GB"/>
        </w:rPr>
        <w:t xml:space="preserve">outcomes </w:t>
      </w:r>
      <w:r w:rsidR="00F12444">
        <w:rPr>
          <w:bCs/>
          <w:sz w:val="20"/>
          <w:szCs w:val="20"/>
          <w:lang w:val="en-GB"/>
        </w:rPr>
        <w:t>will</w:t>
      </w:r>
      <w:r>
        <w:rPr>
          <w:bCs/>
          <w:sz w:val="20"/>
          <w:szCs w:val="20"/>
          <w:lang w:val="en-GB"/>
        </w:rPr>
        <w:t xml:space="preserve"> be prioritized over collaborations that are more narrowly focused.  We thus strongly encourage new ideas that build on the potential for synergies available in MMM</w:t>
      </w:r>
      <w:r w:rsidR="00E96105">
        <w:rPr>
          <w:rFonts w:eastAsia="Calibri Light" w:cstheme="minorHAnsi"/>
          <w:color w:val="000000"/>
          <w:sz w:val="20"/>
        </w:rPr>
        <w:t>.</w:t>
      </w:r>
      <w:r w:rsidR="00E96105">
        <w:rPr>
          <w:rFonts w:eastAsia="Calibri Light" w:cstheme="minorHAnsi"/>
          <w:color w:val="000000"/>
          <w:sz w:val="20"/>
        </w:rPr>
        <w:br/>
      </w:r>
    </w:p>
    <w:p w14:paraId="53B03AA7" w14:textId="77E867E3" w:rsidR="0026360D" w:rsidRDefault="00E96105">
      <w:pPr>
        <w:spacing w:after="0"/>
        <w:jc w:val="both"/>
        <w:rPr>
          <w:b/>
          <w:sz w:val="20"/>
          <w:szCs w:val="20"/>
          <w:lang w:val="en-GB"/>
        </w:rPr>
      </w:pPr>
      <w:r>
        <w:rPr>
          <w:b/>
          <w:sz w:val="20"/>
          <w:szCs w:val="20"/>
          <w:lang w:val="en-GB"/>
        </w:rPr>
        <w:t>Grant Criteria:</w:t>
      </w:r>
    </w:p>
    <w:p w14:paraId="2AC6FB20" w14:textId="1A63FFD6" w:rsidR="0026360D" w:rsidRDefault="009164EE">
      <w:pPr>
        <w:spacing w:after="120"/>
        <w:jc w:val="both"/>
        <w:rPr>
          <w:bCs/>
          <w:sz w:val="20"/>
          <w:szCs w:val="20"/>
          <w:lang w:val="en-GB"/>
        </w:rPr>
      </w:pPr>
      <w:r>
        <w:rPr>
          <w:rFonts w:eastAsia="Calibri Light" w:cstheme="minorHAnsi"/>
          <w:bCs/>
          <w:sz w:val="20"/>
          <w:szCs w:val="20"/>
        </w:rPr>
        <w:t xml:space="preserve">Only </w:t>
      </w:r>
      <w:r w:rsidRPr="009164EE">
        <w:rPr>
          <w:rFonts w:eastAsia="Calibri Light" w:cstheme="minorHAnsi"/>
          <w:b/>
          <w:sz w:val="20"/>
          <w:szCs w:val="20"/>
        </w:rPr>
        <w:t xml:space="preserve">MMM </w:t>
      </w:r>
      <w:proofErr w:type="spellStart"/>
      <w:r w:rsidRPr="009164EE">
        <w:rPr>
          <w:rFonts w:eastAsia="Calibri Light" w:cstheme="minorHAnsi"/>
          <w:b/>
          <w:sz w:val="20"/>
          <w:szCs w:val="20"/>
        </w:rPr>
        <w:t>PostDocs</w:t>
      </w:r>
      <w:proofErr w:type="spellEnd"/>
      <w:r>
        <w:rPr>
          <w:rFonts w:eastAsia="Calibri Light" w:cstheme="minorHAnsi"/>
          <w:bCs/>
          <w:sz w:val="20"/>
          <w:szCs w:val="20"/>
        </w:rPr>
        <w:t xml:space="preserve">, i.e., post-doctoral researchers working in at least one of the AGs belonging to the High-Profile Area “Minds, Media, Machines” (MMM; for a list of AGs see: </w:t>
      </w:r>
      <w:r w:rsidRPr="00D944B7">
        <w:rPr>
          <w:rFonts w:eastAsia="Calibri Light" w:cstheme="minorHAnsi"/>
          <w:bCs/>
          <w:sz w:val="20"/>
          <w:szCs w:val="20"/>
        </w:rPr>
        <w:t>https://minds-media-machines.de</w:t>
      </w:r>
      <w:r>
        <w:rPr>
          <w:rFonts w:eastAsia="Calibri Light" w:cstheme="minorHAnsi"/>
          <w:bCs/>
          <w:sz w:val="20"/>
          <w:szCs w:val="20"/>
        </w:rPr>
        <w:t xml:space="preserve">) can apply for the </w:t>
      </w:r>
      <w:r>
        <w:rPr>
          <w:b/>
          <w:bCs/>
          <w:sz w:val="20"/>
          <w:szCs w:val="20"/>
          <w:lang w:val="en-GB"/>
        </w:rPr>
        <w:t xml:space="preserve">MMM </w:t>
      </w:r>
      <w:proofErr w:type="spellStart"/>
      <w:r>
        <w:rPr>
          <w:b/>
          <w:bCs/>
          <w:sz w:val="20"/>
          <w:szCs w:val="20"/>
          <w:lang w:val="en-GB"/>
        </w:rPr>
        <w:t>PostDoc</w:t>
      </w:r>
      <w:proofErr w:type="spellEnd"/>
      <w:r>
        <w:rPr>
          <w:b/>
          <w:bCs/>
          <w:sz w:val="20"/>
          <w:szCs w:val="20"/>
          <w:lang w:val="en-GB"/>
        </w:rPr>
        <w:t>-Seed-Grant</w:t>
      </w:r>
      <w:r w:rsidRPr="00F12444">
        <w:rPr>
          <w:sz w:val="20"/>
          <w:szCs w:val="20"/>
          <w:lang w:val="en-GB"/>
        </w:rPr>
        <w:t xml:space="preserve">. </w:t>
      </w:r>
      <w:r w:rsidR="002C4A81">
        <w:rPr>
          <w:sz w:val="20"/>
          <w:szCs w:val="20"/>
          <w:lang w:val="en-GB"/>
        </w:rPr>
        <w:t xml:space="preserve">Proposals should state </w:t>
      </w:r>
      <w:r w:rsidR="00F12444" w:rsidRPr="00F12444">
        <w:rPr>
          <w:sz w:val="20"/>
          <w:szCs w:val="20"/>
          <w:lang w:val="en-GB"/>
        </w:rPr>
        <w:t xml:space="preserve">the name of </w:t>
      </w:r>
      <w:r w:rsidR="00B72F9D">
        <w:rPr>
          <w:sz w:val="20"/>
          <w:szCs w:val="20"/>
          <w:lang w:val="en-GB"/>
        </w:rPr>
        <w:t>a</w:t>
      </w:r>
      <w:r w:rsidR="002C4A81">
        <w:rPr>
          <w:sz w:val="20"/>
          <w:szCs w:val="20"/>
          <w:lang w:val="en-GB"/>
        </w:rPr>
        <w:t xml:space="preserve"> </w:t>
      </w:r>
      <w:r w:rsidR="00B72F9D">
        <w:rPr>
          <w:sz w:val="20"/>
          <w:szCs w:val="20"/>
          <w:lang w:val="en-GB"/>
        </w:rPr>
        <w:t xml:space="preserve">full </w:t>
      </w:r>
      <w:r w:rsidR="002C4A81">
        <w:rPr>
          <w:sz w:val="20"/>
          <w:szCs w:val="20"/>
          <w:lang w:val="en-GB"/>
        </w:rPr>
        <w:t>MMM-</w:t>
      </w:r>
      <w:r w:rsidR="00B72F9D">
        <w:rPr>
          <w:sz w:val="20"/>
          <w:szCs w:val="20"/>
          <w:lang w:val="en-GB"/>
        </w:rPr>
        <w:t>Member</w:t>
      </w:r>
      <w:r w:rsidR="00F12444" w:rsidRPr="00F12444">
        <w:rPr>
          <w:sz w:val="20"/>
          <w:szCs w:val="20"/>
          <w:lang w:val="en-GB"/>
        </w:rPr>
        <w:t xml:space="preserve"> who is </w:t>
      </w:r>
      <w:r w:rsidR="00B72F9D">
        <w:rPr>
          <w:sz w:val="20"/>
          <w:szCs w:val="20"/>
          <w:lang w:val="en-GB"/>
        </w:rPr>
        <w:t>endorsing</w:t>
      </w:r>
      <w:r w:rsidR="00F12444" w:rsidRPr="00F12444">
        <w:rPr>
          <w:sz w:val="20"/>
          <w:szCs w:val="20"/>
          <w:lang w:val="en-GB"/>
        </w:rPr>
        <w:t xml:space="preserve"> </w:t>
      </w:r>
      <w:r w:rsidR="002C4A81">
        <w:rPr>
          <w:sz w:val="20"/>
          <w:szCs w:val="20"/>
          <w:lang w:val="en-GB"/>
        </w:rPr>
        <w:t>the</w:t>
      </w:r>
      <w:r w:rsidR="00F12444" w:rsidRPr="00F12444">
        <w:rPr>
          <w:sz w:val="20"/>
          <w:szCs w:val="20"/>
          <w:lang w:val="en-GB"/>
        </w:rPr>
        <w:t xml:space="preserve"> proposal.</w:t>
      </w:r>
      <w:r>
        <w:rPr>
          <w:rFonts w:eastAsia="Calibri Light" w:cstheme="minorHAnsi"/>
          <w:bCs/>
          <w:sz w:val="20"/>
          <w:szCs w:val="20"/>
        </w:rPr>
        <w:t xml:space="preserve"> </w:t>
      </w:r>
      <w:r w:rsidR="00E96105">
        <w:rPr>
          <w:bCs/>
          <w:sz w:val="20"/>
          <w:szCs w:val="20"/>
          <w:lang w:val="en-GB"/>
        </w:rPr>
        <w:t xml:space="preserve">The </w:t>
      </w:r>
      <w:r w:rsidR="00E96105">
        <w:rPr>
          <w:b/>
          <w:bCs/>
          <w:sz w:val="20"/>
          <w:szCs w:val="20"/>
          <w:lang w:val="en-GB"/>
        </w:rPr>
        <w:t xml:space="preserve">MMM </w:t>
      </w:r>
      <w:proofErr w:type="spellStart"/>
      <w:r w:rsidR="009E68A4">
        <w:rPr>
          <w:b/>
          <w:bCs/>
          <w:sz w:val="20"/>
          <w:szCs w:val="20"/>
          <w:lang w:val="en-GB"/>
        </w:rPr>
        <w:t>PostDoc</w:t>
      </w:r>
      <w:proofErr w:type="spellEnd"/>
      <w:r w:rsidR="009E68A4">
        <w:rPr>
          <w:b/>
          <w:bCs/>
          <w:sz w:val="20"/>
          <w:szCs w:val="20"/>
          <w:lang w:val="en-GB"/>
        </w:rPr>
        <w:t>-Seed</w:t>
      </w:r>
      <w:r w:rsidR="00E96105">
        <w:rPr>
          <w:b/>
          <w:bCs/>
          <w:sz w:val="20"/>
          <w:szCs w:val="20"/>
          <w:lang w:val="en-GB"/>
        </w:rPr>
        <w:t>-Grant</w:t>
      </w:r>
      <w:r w:rsidR="00E96105">
        <w:rPr>
          <w:bCs/>
          <w:sz w:val="20"/>
          <w:szCs w:val="20"/>
          <w:lang w:val="en-GB"/>
        </w:rPr>
        <w:t xml:space="preserve"> is aimed at initiatives that are designed to conduct </w:t>
      </w:r>
      <w:r w:rsidR="00DD1D5A">
        <w:rPr>
          <w:bCs/>
          <w:sz w:val="20"/>
          <w:szCs w:val="20"/>
          <w:lang w:val="en-GB"/>
        </w:rPr>
        <w:t xml:space="preserve">individual and </w:t>
      </w:r>
      <w:r w:rsidR="00E96105">
        <w:rPr>
          <w:bCs/>
          <w:sz w:val="20"/>
          <w:szCs w:val="20"/>
          <w:lang w:val="en-GB"/>
        </w:rPr>
        <w:t>collaborative research on Minds, Media, and Machines in the research theme of “Living Technologies 2.0”. The overarching goal of collaborative proposals in this funding line should thus be related to our ongoing efforts to advance</w:t>
      </w:r>
      <w:r w:rsidR="00DD1D5A">
        <w:rPr>
          <w:bCs/>
          <w:sz w:val="20"/>
          <w:szCs w:val="20"/>
          <w:lang w:val="en-GB"/>
        </w:rPr>
        <w:t xml:space="preserve"> </w:t>
      </w:r>
      <w:r w:rsidR="00E96105">
        <w:rPr>
          <w:bCs/>
          <w:sz w:val="20"/>
          <w:szCs w:val="20"/>
          <w:lang w:val="en-GB"/>
        </w:rPr>
        <w:t>MMM-research in artificial intelligence, robotics, machine learning, data science, human computer interaction, social media, and mediatisation. As per our mission statement, proposals should consider these research areas in the context of key issues related to MMM-technologies, such as the benefit and welfare of the society, taking on board aspects such as usability, privacy, security, sustainability, and lawfulness, and supporting aspects of human life ranging from the education of children to the support of the elderly.</w:t>
      </w:r>
    </w:p>
    <w:p w14:paraId="0DF38F76" w14:textId="0D650391" w:rsidR="0026360D" w:rsidRDefault="00E96105" w:rsidP="002C4A81">
      <w:pPr>
        <w:spacing w:after="120"/>
        <w:jc w:val="both"/>
        <w:rPr>
          <w:sz w:val="20"/>
          <w:szCs w:val="20"/>
          <w:lang w:val="en-GB"/>
        </w:rPr>
      </w:pPr>
      <w:r>
        <w:rPr>
          <w:bCs/>
          <w:sz w:val="20"/>
          <w:szCs w:val="20"/>
          <w:lang w:val="en-GB"/>
        </w:rPr>
        <w:t xml:space="preserve">Successful MMM </w:t>
      </w:r>
      <w:proofErr w:type="spellStart"/>
      <w:r w:rsidR="009E68A4">
        <w:rPr>
          <w:bCs/>
          <w:sz w:val="20"/>
          <w:szCs w:val="20"/>
          <w:lang w:val="en-GB"/>
        </w:rPr>
        <w:t>PostDoc</w:t>
      </w:r>
      <w:proofErr w:type="spellEnd"/>
      <w:r w:rsidR="009E68A4">
        <w:rPr>
          <w:bCs/>
          <w:sz w:val="20"/>
          <w:szCs w:val="20"/>
          <w:lang w:val="en-GB"/>
        </w:rPr>
        <w:t>-Seed</w:t>
      </w:r>
      <w:r>
        <w:rPr>
          <w:bCs/>
          <w:sz w:val="20"/>
          <w:szCs w:val="20"/>
          <w:lang w:val="en-GB"/>
        </w:rPr>
        <w:t xml:space="preserve">-Grant proposals should provide a clear vision of how the proposed </w:t>
      </w:r>
      <w:r w:rsidR="00DD1D5A">
        <w:rPr>
          <w:bCs/>
          <w:sz w:val="20"/>
          <w:szCs w:val="20"/>
          <w:lang w:val="en-GB"/>
        </w:rPr>
        <w:t>work</w:t>
      </w:r>
      <w:r>
        <w:rPr>
          <w:bCs/>
          <w:sz w:val="20"/>
          <w:szCs w:val="20"/>
          <w:lang w:val="en-GB"/>
        </w:rPr>
        <w:t xml:space="preserve"> leads towards </w:t>
      </w:r>
      <w:r w:rsidR="00DD1D5A">
        <w:rPr>
          <w:bCs/>
          <w:sz w:val="20"/>
          <w:szCs w:val="20"/>
          <w:lang w:val="en-GB"/>
        </w:rPr>
        <w:t>publications</w:t>
      </w:r>
      <w:r w:rsidR="00F12444">
        <w:rPr>
          <w:bCs/>
          <w:sz w:val="20"/>
          <w:szCs w:val="20"/>
          <w:lang w:val="en-GB"/>
        </w:rPr>
        <w:t>, collaborations,</w:t>
      </w:r>
      <w:r w:rsidR="00DD1D5A">
        <w:rPr>
          <w:bCs/>
          <w:sz w:val="20"/>
          <w:szCs w:val="20"/>
          <w:lang w:val="en-GB"/>
        </w:rPr>
        <w:t xml:space="preserve"> and future joint </w:t>
      </w:r>
      <w:r>
        <w:rPr>
          <w:bCs/>
          <w:sz w:val="20"/>
          <w:szCs w:val="20"/>
          <w:lang w:val="en-GB"/>
        </w:rPr>
        <w:t xml:space="preserve">proposals within the context of MMM. An important criterion will therefore be the </w:t>
      </w:r>
      <w:r>
        <w:rPr>
          <w:b/>
          <w:bCs/>
          <w:sz w:val="20"/>
          <w:szCs w:val="20"/>
          <w:lang w:val="en-GB"/>
        </w:rPr>
        <w:t>proposed project’s contribution to MMM</w:t>
      </w:r>
      <w:r>
        <w:rPr>
          <w:bCs/>
          <w:sz w:val="20"/>
          <w:szCs w:val="20"/>
          <w:lang w:val="en-GB"/>
        </w:rPr>
        <w:t>, and how it strengthens the basis for joint proposals targeting external funding. Please be as concrete as possible</w:t>
      </w:r>
      <w:r w:rsidR="004420D0">
        <w:rPr>
          <w:bCs/>
          <w:sz w:val="20"/>
          <w:szCs w:val="20"/>
          <w:lang w:val="en-GB"/>
        </w:rPr>
        <w:t xml:space="preserve"> and </w:t>
      </w:r>
      <w:r>
        <w:rPr>
          <w:bCs/>
          <w:sz w:val="20"/>
          <w:szCs w:val="20"/>
          <w:lang w:val="en-GB"/>
        </w:rPr>
        <w:t>specifically describe the project’s contribution to MMM as well as the added value of the proposed collaboration</w:t>
      </w:r>
      <w:r w:rsidR="004420D0">
        <w:rPr>
          <w:bCs/>
          <w:sz w:val="20"/>
          <w:szCs w:val="20"/>
          <w:lang w:val="en-GB"/>
        </w:rPr>
        <w:t>, highlighting the points that may help to distinguish it from other proposals.</w:t>
      </w:r>
      <w:r>
        <w:rPr>
          <w:bCs/>
          <w:sz w:val="20"/>
          <w:szCs w:val="20"/>
          <w:lang w:val="en-GB"/>
        </w:rPr>
        <w:t xml:space="preserve"> </w:t>
      </w:r>
      <w:r w:rsidR="002C4A81">
        <w:rPr>
          <w:bCs/>
          <w:sz w:val="20"/>
          <w:szCs w:val="20"/>
          <w:lang w:val="en-GB"/>
        </w:rPr>
        <w:t xml:space="preserve">Further criteria include </w:t>
      </w:r>
      <w:r w:rsidR="002C4A81" w:rsidRPr="008B42BC">
        <w:rPr>
          <w:b/>
          <w:sz w:val="20"/>
          <w:szCs w:val="20"/>
          <w:lang w:val="en-GB"/>
        </w:rPr>
        <w:t>prior works</w:t>
      </w:r>
      <w:r w:rsidR="002C4A81" w:rsidRPr="002C4A81">
        <w:rPr>
          <w:bCs/>
          <w:sz w:val="20"/>
          <w:szCs w:val="20"/>
          <w:lang w:val="en-GB"/>
        </w:rPr>
        <w:t xml:space="preserve"> </w:t>
      </w:r>
      <w:r w:rsidR="002C4A81">
        <w:rPr>
          <w:bCs/>
          <w:sz w:val="20"/>
          <w:szCs w:val="20"/>
          <w:lang w:val="en-GB"/>
        </w:rPr>
        <w:t xml:space="preserve">and their </w:t>
      </w:r>
      <w:r w:rsidR="002C4A81" w:rsidRPr="008B42BC">
        <w:rPr>
          <w:b/>
          <w:sz w:val="20"/>
          <w:szCs w:val="20"/>
          <w:lang w:val="en-GB"/>
        </w:rPr>
        <w:t xml:space="preserve">fit to the research topic, viability, and innovativeness of the topic, and plans towards joint future work </w:t>
      </w:r>
      <w:r w:rsidR="002C4A81">
        <w:rPr>
          <w:bCs/>
          <w:sz w:val="20"/>
          <w:szCs w:val="20"/>
          <w:lang w:val="en-GB"/>
        </w:rPr>
        <w:t xml:space="preserve">(e.g., submission of a joint grant proposal). </w:t>
      </w:r>
      <w:r w:rsidR="00DD1D5A">
        <w:rPr>
          <w:bCs/>
          <w:sz w:val="20"/>
          <w:szCs w:val="20"/>
          <w:lang w:val="en-GB"/>
        </w:rPr>
        <w:t>A</w:t>
      </w:r>
      <w:r>
        <w:rPr>
          <w:bCs/>
          <w:sz w:val="20"/>
          <w:szCs w:val="20"/>
          <w:lang w:val="en-GB"/>
        </w:rPr>
        <w:t xml:space="preserve">ttention should </w:t>
      </w:r>
      <w:r w:rsidR="00DD1D5A">
        <w:rPr>
          <w:bCs/>
          <w:sz w:val="20"/>
          <w:szCs w:val="20"/>
          <w:lang w:val="en-GB"/>
        </w:rPr>
        <w:t xml:space="preserve">furthermore </w:t>
      </w:r>
      <w:r>
        <w:rPr>
          <w:bCs/>
          <w:sz w:val="20"/>
          <w:szCs w:val="20"/>
          <w:lang w:val="en-GB"/>
        </w:rPr>
        <w:t xml:space="preserve">be paid to the </w:t>
      </w:r>
      <w:r>
        <w:rPr>
          <w:b/>
          <w:bCs/>
          <w:sz w:val="20"/>
          <w:szCs w:val="20"/>
          <w:lang w:val="en-GB"/>
        </w:rPr>
        <w:t>adequacy of the requested funding</w:t>
      </w:r>
      <w:r>
        <w:rPr>
          <w:rFonts w:cstheme="minorHAnsi"/>
          <w:bCs/>
          <w:sz w:val="20"/>
          <w:szCs w:val="20"/>
          <w:lang w:val="en-GB"/>
        </w:rPr>
        <w:t>.</w:t>
      </w:r>
    </w:p>
    <w:p w14:paraId="53D35844" w14:textId="77777777" w:rsidR="0026360D" w:rsidRDefault="00E96105">
      <w:pPr>
        <w:spacing w:after="120"/>
        <w:jc w:val="both"/>
        <w:rPr>
          <w:sz w:val="20"/>
          <w:szCs w:val="20"/>
          <w:lang w:val="en-GB"/>
        </w:rPr>
      </w:pPr>
      <w:r w:rsidRPr="00E46ED6">
        <w:rPr>
          <w:b/>
          <w:sz w:val="20"/>
          <w:szCs w:val="20"/>
          <w:lang w:val="en-GB"/>
        </w:rPr>
        <w:lastRenderedPageBreak/>
        <w:t>Examples of possible cost positions</w:t>
      </w:r>
      <w:r>
        <w:rPr>
          <w:bCs/>
          <w:sz w:val="20"/>
          <w:szCs w:val="20"/>
          <w:lang w:val="en-GB"/>
        </w:rPr>
        <w:t xml:space="preserve"> in this funding period include, but are not limited to:</w:t>
      </w:r>
    </w:p>
    <w:p w14:paraId="6DEDFD98" w14:textId="3373DDEE" w:rsidR="0026360D" w:rsidRDefault="00E96105">
      <w:pPr>
        <w:pStyle w:val="ListParagraph"/>
        <w:numPr>
          <w:ilvl w:val="0"/>
          <w:numId w:val="1"/>
        </w:numPr>
        <w:spacing w:after="120"/>
        <w:ind w:left="360"/>
        <w:rPr>
          <w:b/>
          <w:sz w:val="20"/>
          <w:szCs w:val="20"/>
          <w:lang w:val="en-GB"/>
        </w:rPr>
      </w:pPr>
      <w:r>
        <w:rPr>
          <w:bCs/>
          <w:sz w:val="20"/>
          <w:szCs w:val="20"/>
          <w:lang w:val="en-GB"/>
        </w:rPr>
        <w:t xml:space="preserve">Studies that aim to examine a “Living Technologies 2.0” </w:t>
      </w:r>
      <w:r w:rsidR="003228E3">
        <w:rPr>
          <w:bCs/>
          <w:sz w:val="20"/>
          <w:szCs w:val="20"/>
          <w:lang w:val="en-GB"/>
        </w:rPr>
        <w:t xml:space="preserve">(LT2.0) </w:t>
      </w:r>
      <w:r>
        <w:rPr>
          <w:bCs/>
          <w:sz w:val="20"/>
          <w:szCs w:val="20"/>
          <w:lang w:val="en-GB"/>
        </w:rPr>
        <w:t>theme with a new mix of methods</w:t>
      </w:r>
    </w:p>
    <w:p w14:paraId="5E26A8B4" w14:textId="657A684A" w:rsidR="0026360D" w:rsidRDefault="00E96105">
      <w:pPr>
        <w:pStyle w:val="ListParagraph"/>
        <w:numPr>
          <w:ilvl w:val="0"/>
          <w:numId w:val="1"/>
        </w:numPr>
        <w:spacing w:after="120"/>
        <w:ind w:left="360"/>
        <w:rPr>
          <w:sz w:val="20"/>
          <w:szCs w:val="20"/>
          <w:lang w:val="en-GB"/>
        </w:rPr>
      </w:pPr>
      <w:r>
        <w:rPr>
          <w:sz w:val="20"/>
          <w:szCs w:val="20"/>
          <w:lang w:val="en-GB"/>
        </w:rPr>
        <w:t>Studies that explore research questions at the intersection of two or more AGs</w:t>
      </w:r>
    </w:p>
    <w:p w14:paraId="2561173E" w14:textId="77777777" w:rsidR="003228E3" w:rsidRDefault="003228E3" w:rsidP="003228E3">
      <w:pPr>
        <w:pStyle w:val="ListParagraph"/>
        <w:numPr>
          <w:ilvl w:val="0"/>
          <w:numId w:val="1"/>
        </w:numPr>
        <w:spacing w:after="120"/>
        <w:ind w:left="360"/>
        <w:rPr>
          <w:b/>
          <w:sz w:val="20"/>
          <w:szCs w:val="20"/>
          <w:lang w:val="en-GB"/>
        </w:rPr>
      </w:pPr>
      <w:r>
        <w:rPr>
          <w:bCs/>
          <w:sz w:val="20"/>
          <w:szCs w:val="20"/>
          <w:lang w:val="en-GB"/>
        </w:rPr>
        <w:t>Funding of materials or small equipment</w:t>
      </w:r>
      <w:r>
        <w:rPr>
          <w:rStyle w:val="Funotenanker"/>
          <w:bCs/>
          <w:sz w:val="20"/>
          <w:szCs w:val="20"/>
          <w:lang w:val="en-GB"/>
        </w:rPr>
        <w:footnoteReference w:id="1"/>
      </w:r>
      <w:r>
        <w:rPr>
          <w:bCs/>
          <w:sz w:val="20"/>
          <w:szCs w:val="20"/>
          <w:lang w:val="en-GB"/>
        </w:rPr>
        <w:t xml:space="preserve"> required to study relevant aspects of human-machine interaction</w:t>
      </w:r>
    </w:p>
    <w:p w14:paraId="23FFBF78" w14:textId="1B57CD91" w:rsidR="003228E3" w:rsidRPr="003228E3" w:rsidRDefault="003228E3" w:rsidP="003228E3">
      <w:pPr>
        <w:pStyle w:val="ListParagraph"/>
        <w:numPr>
          <w:ilvl w:val="0"/>
          <w:numId w:val="1"/>
        </w:numPr>
        <w:spacing w:after="120"/>
        <w:ind w:left="360"/>
        <w:rPr>
          <w:b/>
          <w:sz w:val="20"/>
          <w:szCs w:val="20"/>
          <w:lang w:val="en-GB"/>
        </w:rPr>
      </w:pPr>
      <w:r>
        <w:rPr>
          <w:bCs/>
          <w:sz w:val="20"/>
          <w:szCs w:val="20"/>
          <w:lang w:val="en-GB"/>
        </w:rPr>
        <w:t>Funding for data collection / annotation student hours to pursue research angle within the scope of LT2.0</w:t>
      </w:r>
    </w:p>
    <w:p w14:paraId="74BA5200" w14:textId="77777777" w:rsidR="003228E3" w:rsidRPr="00F12444" w:rsidRDefault="003228E3" w:rsidP="003228E3">
      <w:pPr>
        <w:pStyle w:val="ListParagraph"/>
        <w:numPr>
          <w:ilvl w:val="0"/>
          <w:numId w:val="1"/>
        </w:numPr>
        <w:spacing w:after="120"/>
        <w:ind w:left="360"/>
        <w:rPr>
          <w:b/>
          <w:sz w:val="20"/>
          <w:szCs w:val="20"/>
          <w:lang w:val="en-GB"/>
        </w:rPr>
      </w:pPr>
      <w:r>
        <w:rPr>
          <w:bCs/>
          <w:sz w:val="20"/>
          <w:szCs w:val="20"/>
          <w:lang w:val="en-GB"/>
        </w:rPr>
        <w:t>Conference attendance to present project results</w:t>
      </w:r>
    </w:p>
    <w:p w14:paraId="069D8AE6" w14:textId="4161F4C8" w:rsidR="002C4A81" w:rsidRDefault="002C4A81">
      <w:pPr>
        <w:pStyle w:val="ListParagraph"/>
        <w:numPr>
          <w:ilvl w:val="0"/>
          <w:numId w:val="1"/>
        </w:numPr>
        <w:spacing w:after="120"/>
        <w:ind w:left="360"/>
        <w:rPr>
          <w:sz w:val="20"/>
          <w:szCs w:val="20"/>
          <w:lang w:val="en-GB"/>
        </w:rPr>
      </w:pPr>
      <w:r>
        <w:rPr>
          <w:sz w:val="20"/>
          <w:szCs w:val="20"/>
          <w:lang w:val="en-GB"/>
        </w:rPr>
        <w:t>Publication costs not otherwise covered by the University (e.g., high-ranking hybrid journals)</w:t>
      </w:r>
      <w:r w:rsidR="00847BA8">
        <w:rPr>
          <w:sz w:val="20"/>
          <w:szCs w:val="20"/>
          <w:lang w:val="en-GB"/>
        </w:rPr>
        <w:t>,</w:t>
      </w:r>
      <w:r>
        <w:rPr>
          <w:sz w:val="20"/>
          <w:szCs w:val="20"/>
          <w:lang w:val="en-GB"/>
        </w:rPr>
        <w:t xml:space="preserve"> or </w:t>
      </w:r>
      <w:r w:rsidR="00847BA8">
        <w:rPr>
          <w:sz w:val="20"/>
          <w:szCs w:val="20"/>
          <w:lang w:val="en-GB"/>
        </w:rPr>
        <w:t xml:space="preserve">by </w:t>
      </w:r>
      <w:r>
        <w:rPr>
          <w:sz w:val="20"/>
          <w:szCs w:val="20"/>
          <w:lang w:val="en-GB"/>
        </w:rPr>
        <w:t>the PI</w:t>
      </w:r>
      <w:r w:rsidR="00847BA8">
        <w:rPr>
          <w:sz w:val="20"/>
          <w:szCs w:val="20"/>
          <w:lang w:val="en-GB"/>
        </w:rPr>
        <w:t xml:space="preserve"> of the respective MMM-AG</w:t>
      </w:r>
      <w:r>
        <w:rPr>
          <w:sz w:val="20"/>
          <w:szCs w:val="20"/>
          <w:lang w:val="en-GB"/>
        </w:rPr>
        <w:t xml:space="preserve">. Note that these should be independent publications, i.e., single author publications or senior-author publications </w:t>
      </w:r>
    </w:p>
    <w:p w14:paraId="42C8D9BD" w14:textId="77777777" w:rsidR="00847BA8" w:rsidRDefault="00F12444">
      <w:pPr>
        <w:pStyle w:val="ListParagraph"/>
        <w:numPr>
          <w:ilvl w:val="0"/>
          <w:numId w:val="1"/>
        </w:numPr>
        <w:spacing w:after="120"/>
        <w:ind w:left="360"/>
        <w:rPr>
          <w:sz w:val="20"/>
          <w:szCs w:val="20"/>
          <w:lang w:val="en-GB"/>
        </w:rPr>
      </w:pPr>
      <w:r w:rsidRPr="00F12444">
        <w:rPr>
          <w:sz w:val="20"/>
          <w:szCs w:val="20"/>
          <w:lang w:val="en-GB"/>
        </w:rPr>
        <w:t>Publication</w:t>
      </w:r>
      <w:r>
        <w:rPr>
          <w:sz w:val="20"/>
          <w:szCs w:val="20"/>
          <w:lang w:val="en-GB"/>
        </w:rPr>
        <w:t>s</w:t>
      </w:r>
      <w:r w:rsidRPr="00F12444">
        <w:rPr>
          <w:sz w:val="20"/>
          <w:szCs w:val="20"/>
          <w:lang w:val="en-GB"/>
        </w:rPr>
        <w:t xml:space="preserve"> and</w:t>
      </w:r>
      <w:r>
        <w:rPr>
          <w:sz w:val="20"/>
          <w:szCs w:val="20"/>
          <w:lang w:val="en-GB"/>
        </w:rPr>
        <w:t>/or</w:t>
      </w:r>
      <w:r w:rsidRPr="00F12444">
        <w:rPr>
          <w:sz w:val="20"/>
          <w:szCs w:val="20"/>
          <w:lang w:val="en-GB"/>
        </w:rPr>
        <w:t xml:space="preserve"> preliminary work with the goal of proposal planning </w:t>
      </w:r>
      <w:r>
        <w:rPr>
          <w:sz w:val="20"/>
          <w:szCs w:val="20"/>
          <w:lang w:val="en-GB"/>
        </w:rPr>
        <w:t xml:space="preserve">(e.g., </w:t>
      </w:r>
      <w:r w:rsidRPr="00F12444">
        <w:rPr>
          <w:sz w:val="20"/>
          <w:szCs w:val="20"/>
          <w:lang w:val="en-GB"/>
        </w:rPr>
        <w:t>DFG</w:t>
      </w:r>
      <w:r>
        <w:rPr>
          <w:sz w:val="20"/>
          <w:szCs w:val="20"/>
          <w:lang w:val="en-GB"/>
        </w:rPr>
        <w:t>)</w:t>
      </w:r>
      <w:r w:rsidRPr="00F12444">
        <w:rPr>
          <w:sz w:val="20"/>
          <w:szCs w:val="20"/>
          <w:lang w:val="en-GB"/>
        </w:rPr>
        <w:t>.</w:t>
      </w:r>
    </w:p>
    <w:p w14:paraId="75CABF64" w14:textId="71E7BE88" w:rsidR="00F12444" w:rsidRPr="00847BA8" w:rsidRDefault="00847BA8" w:rsidP="00847BA8">
      <w:pPr>
        <w:pStyle w:val="ListParagraph"/>
        <w:numPr>
          <w:ilvl w:val="0"/>
          <w:numId w:val="1"/>
        </w:numPr>
        <w:spacing w:after="120"/>
        <w:ind w:left="360"/>
        <w:rPr>
          <w:sz w:val="20"/>
          <w:szCs w:val="20"/>
          <w:lang w:val="en-GB"/>
        </w:rPr>
      </w:pPr>
      <w:r w:rsidRPr="00847BA8">
        <w:rPr>
          <w:sz w:val="20"/>
          <w:szCs w:val="20"/>
          <w:lang w:val="en-GB"/>
        </w:rPr>
        <w:t>Start-up funding for and preparation of</w:t>
      </w:r>
      <w:r>
        <w:rPr>
          <w:sz w:val="20"/>
          <w:szCs w:val="20"/>
          <w:lang w:val="en-GB"/>
        </w:rPr>
        <w:t xml:space="preserve"> high-profile</w:t>
      </w:r>
      <w:r w:rsidRPr="00847BA8">
        <w:rPr>
          <w:sz w:val="20"/>
          <w:szCs w:val="20"/>
          <w:lang w:val="en-GB"/>
        </w:rPr>
        <w:t xml:space="preserve"> </w:t>
      </w:r>
      <w:r>
        <w:rPr>
          <w:sz w:val="20"/>
          <w:szCs w:val="20"/>
          <w:lang w:val="en-GB"/>
        </w:rPr>
        <w:t>3</w:t>
      </w:r>
      <w:r w:rsidRPr="00847BA8">
        <w:rPr>
          <w:sz w:val="20"/>
          <w:szCs w:val="20"/>
          <w:vertAlign w:val="superscript"/>
          <w:lang w:val="en-GB"/>
        </w:rPr>
        <w:t>rd</w:t>
      </w:r>
      <w:r>
        <w:rPr>
          <w:sz w:val="20"/>
          <w:szCs w:val="20"/>
          <w:lang w:val="en-GB"/>
        </w:rPr>
        <w:t xml:space="preserve">-party funded </w:t>
      </w:r>
      <w:r w:rsidRPr="00847BA8">
        <w:rPr>
          <w:sz w:val="20"/>
          <w:szCs w:val="20"/>
          <w:lang w:val="en-GB"/>
        </w:rPr>
        <w:t>proposals</w:t>
      </w:r>
      <w:r>
        <w:rPr>
          <w:sz w:val="20"/>
          <w:szCs w:val="20"/>
          <w:lang w:val="en-GB"/>
        </w:rPr>
        <w:t xml:space="preserve"> (</w:t>
      </w:r>
      <w:r w:rsidRPr="00847BA8">
        <w:rPr>
          <w:sz w:val="20"/>
          <w:szCs w:val="20"/>
          <w:lang w:val="en-GB"/>
        </w:rPr>
        <w:t>e.g.</w:t>
      </w:r>
      <w:r>
        <w:rPr>
          <w:sz w:val="20"/>
          <w:szCs w:val="20"/>
          <w:lang w:val="en-GB"/>
        </w:rPr>
        <w:t>,</w:t>
      </w:r>
      <w:r w:rsidRPr="00847BA8">
        <w:rPr>
          <w:sz w:val="20"/>
          <w:szCs w:val="20"/>
          <w:lang w:val="en-GB"/>
        </w:rPr>
        <w:t xml:space="preserve"> ERC</w:t>
      </w:r>
      <w:r>
        <w:rPr>
          <w:sz w:val="20"/>
          <w:szCs w:val="20"/>
          <w:lang w:val="en-GB"/>
        </w:rPr>
        <w:t>)</w:t>
      </w:r>
      <w:r w:rsidRPr="00847BA8">
        <w:rPr>
          <w:sz w:val="20"/>
          <w:szCs w:val="20"/>
          <w:lang w:val="en-GB"/>
        </w:rPr>
        <w:t xml:space="preserve">: </w:t>
      </w:r>
      <w:r>
        <w:rPr>
          <w:sz w:val="20"/>
          <w:szCs w:val="20"/>
          <w:lang w:val="en-GB"/>
        </w:rPr>
        <w:t>T</w:t>
      </w:r>
      <w:r w:rsidRPr="00847BA8">
        <w:rPr>
          <w:sz w:val="20"/>
          <w:szCs w:val="20"/>
          <w:lang w:val="en-GB"/>
        </w:rPr>
        <w:t>ravel expenses</w:t>
      </w:r>
      <w:r>
        <w:rPr>
          <w:sz w:val="20"/>
          <w:szCs w:val="20"/>
          <w:lang w:val="en-GB"/>
        </w:rPr>
        <w:t xml:space="preserve">, </w:t>
      </w:r>
      <w:r w:rsidRPr="00847BA8">
        <w:rPr>
          <w:sz w:val="20"/>
          <w:szCs w:val="20"/>
          <w:lang w:val="en-GB"/>
        </w:rPr>
        <w:t>workshops,</w:t>
      </w:r>
      <w:r>
        <w:rPr>
          <w:sz w:val="20"/>
          <w:szCs w:val="20"/>
          <w:lang w:val="en-GB"/>
        </w:rPr>
        <w:t xml:space="preserve"> </w:t>
      </w:r>
      <w:r w:rsidRPr="00847BA8">
        <w:rPr>
          <w:sz w:val="20"/>
          <w:szCs w:val="20"/>
          <w:lang w:val="en-GB"/>
        </w:rPr>
        <w:t>meetings with proposal partners</w:t>
      </w:r>
      <w:r>
        <w:rPr>
          <w:sz w:val="20"/>
          <w:szCs w:val="20"/>
          <w:lang w:val="en-GB"/>
        </w:rPr>
        <w:t>, c</w:t>
      </w:r>
      <w:r w:rsidRPr="00847BA8">
        <w:rPr>
          <w:sz w:val="20"/>
          <w:szCs w:val="20"/>
          <w:lang w:val="en-GB"/>
        </w:rPr>
        <w:t xml:space="preserve">oaching </w:t>
      </w:r>
      <w:r>
        <w:rPr>
          <w:sz w:val="20"/>
          <w:szCs w:val="20"/>
          <w:lang w:val="en-GB"/>
        </w:rPr>
        <w:t xml:space="preserve">costs </w:t>
      </w:r>
      <w:r w:rsidRPr="00847BA8">
        <w:rPr>
          <w:sz w:val="20"/>
          <w:szCs w:val="20"/>
          <w:lang w:val="en-GB"/>
        </w:rPr>
        <w:t>for proposal strategy / presentations</w:t>
      </w:r>
      <w:r w:rsidR="00F12444" w:rsidRPr="00847BA8">
        <w:rPr>
          <w:sz w:val="20"/>
          <w:szCs w:val="20"/>
          <w:lang w:val="en-GB"/>
        </w:rPr>
        <w:t xml:space="preserve"> </w:t>
      </w:r>
    </w:p>
    <w:p w14:paraId="4AB27F84" w14:textId="5BC47597" w:rsidR="00847BA8" w:rsidRPr="00847BA8" w:rsidRDefault="00847BA8">
      <w:pPr>
        <w:pStyle w:val="ListParagraph"/>
        <w:numPr>
          <w:ilvl w:val="0"/>
          <w:numId w:val="1"/>
        </w:numPr>
        <w:spacing w:after="120"/>
        <w:ind w:left="360"/>
        <w:rPr>
          <w:bCs/>
          <w:sz w:val="20"/>
          <w:szCs w:val="20"/>
          <w:lang w:val="en-GB"/>
        </w:rPr>
      </w:pPr>
      <w:r w:rsidRPr="00847BA8">
        <w:rPr>
          <w:bCs/>
          <w:sz w:val="20"/>
          <w:szCs w:val="20"/>
          <w:lang w:val="en-GB"/>
        </w:rPr>
        <w:t>Research stays incoming / outgoing: up to 2 months, travel, study</w:t>
      </w:r>
      <w:r>
        <w:rPr>
          <w:bCs/>
          <w:sz w:val="20"/>
          <w:szCs w:val="20"/>
          <w:lang w:val="en-GB"/>
        </w:rPr>
        <w:t>,</w:t>
      </w:r>
      <w:r w:rsidRPr="00847BA8">
        <w:rPr>
          <w:bCs/>
          <w:sz w:val="20"/>
          <w:szCs w:val="20"/>
          <w:lang w:val="en-GB"/>
        </w:rPr>
        <w:t xml:space="preserve"> and accommodation costs of MMM postdocs in external laboratories</w:t>
      </w:r>
      <w:r w:rsidR="003228E3">
        <w:rPr>
          <w:bCs/>
          <w:sz w:val="20"/>
          <w:szCs w:val="20"/>
          <w:lang w:val="en-GB"/>
        </w:rPr>
        <w:t>,</w:t>
      </w:r>
      <w:r w:rsidRPr="00847BA8">
        <w:rPr>
          <w:bCs/>
          <w:sz w:val="20"/>
          <w:szCs w:val="20"/>
          <w:lang w:val="en-GB"/>
        </w:rPr>
        <w:t xml:space="preserve"> or external postdocs on invitation of MMM postdocs</w:t>
      </w:r>
    </w:p>
    <w:p w14:paraId="0F9AA409" w14:textId="0E3463D3" w:rsidR="00F12444" w:rsidRPr="00F12444" w:rsidRDefault="00F12444">
      <w:pPr>
        <w:pStyle w:val="ListParagraph"/>
        <w:numPr>
          <w:ilvl w:val="0"/>
          <w:numId w:val="1"/>
        </w:numPr>
        <w:spacing w:after="120"/>
        <w:ind w:left="360"/>
        <w:rPr>
          <w:b/>
          <w:sz w:val="20"/>
          <w:szCs w:val="20"/>
          <w:lang w:val="en-GB"/>
        </w:rPr>
      </w:pPr>
      <w:r w:rsidRPr="00F12444">
        <w:rPr>
          <w:bCs/>
          <w:sz w:val="20"/>
          <w:szCs w:val="20"/>
          <w:lang w:val="en-GB"/>
        </w:rPr>
        <w:t>Funding for workshops</w:t>
      </w:r>
      <w:r>
        <w:rPr>
          <w:b/>
          <w:sz w:val="20"/>
          <w:szCs w:val="20"/>
          <w:lang w:val="en-GB"/>
        </w:rPr>
        <w:t xml:space="preserve"> </w:t>
      </w:r>
      <w:r>
        <w:rPr>
          <w:bCs/>
          <w:sz w:val="20"/>
          <w:szCs w:val="20"/>
          <w:lang w:val="en-GB"/>
        </w:rPr>
        <w:t>organized by the applicants (e.g., a satellite workshop at a major conference)</w:t>
      </w:r>
    </w:p>
    <w:p w14:paraId="0AE65B44" w14:textId="22053038" w:rsidR="00F12444" w:rsidRDefault="00F12444">
      <w:pPr>
        <w:pStyle w:val="ListParagraph"/>
        <w:numPr>
          <w:ilvl w:val="0"/>
          <w:numId w:val="1"/>
        </w:numPr>
        <w:spacing w:after="120"/>
        <w:ind w:left="360"/>
        <w:rPr>
          <w:bCs/>
          <w:sz w:val="20"/>
          <w:szCs w:val="20"/>
          <w:lang w:val="en-GB"/>
        </w:rPr>
      </w:pPr>
      <w:r w:rsidRPr="00F12444">
        <w:rPr>
          <w:bCs/>
          <w:sz w:val="20"/>
          <w:szCs w:val="20"/>
          <w:lang w:val="en-GB"/>
        </w:rPr>
        <w:t>Funds for publication of a substantial body of work, e.g., book, scientific publication in a high-impact journal, or a comprehensive review paper (e.g., in media sciences or psychology)</w:t>
      </w:r>
    </w:p>
    <w:p w14:paraId="24FFADA1" w14:textId="4ADF5EF2" w:rsidR="0026360D" w:rsidRDefault="00E96105">
      <w:pPr>
        <w:spacing w:after="120"/>
        <w:jc w:val="both"/>
        <w:rPr>
          <w:bCs/>
          <w:sz w:val="20"/>
          <w:szCs w:val="20"/>
          <w:lang w:val="en-GB"/>
        </w:rPr>
      </w:pPr>
      <w:r>
        <w:rPr>
          <w:bCs/>
          <w:sz w:val="20"/>
          <w:szCs w:val="20"/>
          <w:lang w:val="en-GB"/>
        </w:rPr>
        <w:t xml:space="preserve">Financial support for other types of collaborative research initiatives is possible, </w:t>
      </w:r>
      <w:proofErr w:type="gramStart"/>
      <w:r>
        <w:rPr>
          <w:bCs/>
          <w:sz w:val="20"/>
          <w:szCs w:val="20"/>
          <w:lang w:val="en-GB"/>
        </w:rPr>
        <w:t>provided that</w:t>
      </w:r>
      <w:proofErr w:type="gramEnd"/>
      <w:r>
        <w:rPr>
          <w:bCs/>
          <w:sz w:val="20"/>
          <w:szCs w:val="20"/>
          <w:lang w:val="en-GB"/>
        </w:rPr>
        <w:t xml:space="preserve"> it supports a collaboration between different MMM member groups. Collaboration with MMM-external partners is possible. However, these partners will not be eligible to received funding via the MMM </w:t>
      </w:r>
      <w:proofErr w:type="spellStart"/>
      <w:r w:rsidR="009E68A4">
        <w:rPr>
          <w:bCs/>
          <w:sz w:val="20"/>
          <w:szCs w:val="20"/>
          <w:lang w:val="en-GB"/>
        </w:rPr>
        <w:t>PostDoc</w:t>
      </w:r>
      <w:proofErr w:type="spellEnd"/>
      <w:r w:rsidR="009E68A4">
        <w:rPr>
          <w:bCs/>
          <w:sz w:val="20"/>
          <w:szCs w:val="20"/>
          <w:lang w:val="en-GB"/>
        </w:rPr>
        <w:t>-Seed</w:t>
      </w:r>
      <w:r>
        <w:rPr>
          <w:bCs/>
          <w:sz w:val="20"/>
          <w:szCs w:val="20"/>
          <w:lang w:val="en-GB"/>
        </w:rPr>
        <w:t xml:space="preserve"> Grant. While we expect most projects to be conducted by two AGs in MMM, collaborations between three or more AGs are possible. Such larger collaborations will increase the overall maximum amount of funding for the entire project (e.g., a </w:t>
      </w:r>
      <w:proofErr w:type="gramStart"/>
      <w:r>
        <w:rPr>
          <w:bCs/>
          <w:sz w:val="20"/>
          <w:szCs w:val="20"/>
          <w:lang w:val="en-GB"/>
        </w:rPr>
        <w:t>Post-Doc</w:t>
      </w:r>
      <w:proofErr w:type="gramEnd"/>
      <w:r>
        <w:rPr>
          <w:bCs/>
          <w:sz w:val="20"/>
          <w:szCs w:val="20"/>
          <w:lang w:val="en-GB"/>
        </w:rPr>
        <w:t xml:space="preserve"> plus substantial additional other costs). However, the expected outcome of such collaborations should likewise be substantially higher. </w:t>
      </w:r>
      <w:r>
        <w:rPr>
          <w:b/>
          <w:bCs/>
          <w:sz w:val="20"/>
          <w:szCs w:val="20"/>
          <w:lang w:val="en-GB"/>
        </w:rPr>
        <w:t xml:space="preserve">We encourage potential applicants to contact us either via email at </w:t>
      </w:r>
      <w:hyperlink r:id="rId8" w:tgtFrame="mailto:kuester@uni-bremen.de">
        <w:r>
          <w:rPr>
            <w:rStyle w:val="Internetverknpfung"/>
            <w:b/>
            <w:bCs/>
            <w:sz w:val="20"/>
            <w:szCs w:val="20"/>
            <w:lang w:val="en-GB"/>
          </w:rPr>
          <w:t>kuester@uni-bremen.de</w:t>
        </w:r>
      </w:hyperlink>
      <w:r>
        <w:rPr>
          <w:b/>
          <w:bCs/>
          <w:sz w:val="20"/>
          <w:szCs w:val="20"/>
          <w:lang w:val="en-GB"/>
        </w:rPr>
        <w:t xml:space="preserve"> or by phone (0</w:t>
      </w:r>
      <w:r>
        <w:rPr>
          <w:b/>
          <w:bCs/>
          <w:sz w:val="20"/>
          <w:szCs w:val="20"/>
        </w:rPr>
        <w:t>421 218-64266</w:t>
      </w:r>
      <w:r>
        <w:rPr>
          <w:b/>
          <w:bCs/>
          <w:sz w:val="20"/>
          <w:szCs w:val="20"/>
          <w:lang w:val="en-GB"/>
        </w:rPr>
        <w:t xml:space="preserve">) to discuss the possibilities. </w:t>
      </w:r>
    </w:p>
    <w:p w14:paraId="7FB4B2E1" w14:textId="77777777" w:rsidR="0026360D" w:rsidRDefault="00E96105">
      <w:pPr>
        <w:spacing w:after="0"/>
        <w:jc w:val="both"/>
        <w:rPr>
          <w:b/>
          <w:sz w:val="20"/>
          <w:szCs w:val="20"/>
          <w:lang w:val="en-GB"/>
        </w:rPr>
      </w:pPr>
      <w:r>
        <w:rPr>
          <w:b/>
          <w:sz w:val="20"/>
          <w:szCs w:val="20"/>
          <w:lang w:val="en-GB"/>
        </w:rPr>
        <w:t>Funding Conditions:</w:t>
      </w:r>
    </w:p>
    <w:p w14:paraId="523F672F" w14:textId="69B7773F" w:rsidR="0026360D" w:rsidRDefault="00E96105">
      <w:pPr>
        <w:spacing w:after="120"/>
        <w:jc w:val="both"/>
        <w:rPr>
          <w:sz w:val="20"/>
          <w:szCs w:val="20"/>
          <w:lang w:val="en-GB"/>
        </w:rPr>
      </w:pPr>
      <w:r>
        <w:rPr>
          <w:bCs/>
          <w:sz w:val="20"/>
          <w:szCs w:val="20"/>
          <w:lang w:val="en-GB"/>
        </w:rPr>
        <w:t xml:space="preserve">The funding decisions for all applications will be made by the members of the MMM Executive Board. Based on the decisions, applicants will receive a decision letter addressing the above-stated </w:t>
      </w:r>
      <w:r>
        <w:rPr>
          <w:b/>
          <w:bCs/>
          <w:sz w:val="20"/>
          <w:szCs w:val="20"/>
          <w:lang w:val="en-GB"/>
        </w:rPr>
        <w:t>grant criteria (contribution to MMM, scientific excellence of the proposed project, expertise of the applicants with regards to the proposed project, adequacy of the requested funding).</w:t>
      </w:r>
      <w:r>
        <w:rPr>
          <w:bCs/>
          <w:sz w:val="20"/>
          <w:szCs w:val="20"/>
          <w:lang w:val="en-GB"/>
        </w:rPr>
        <w:t xml:space="preserve"> For negative decisions (no funding recommendation), feedback will be provided on suggestions and improvements to be made for a potential future resubmission. For administrative and legal reasons, all expenses made by projects that are funded via the MMM-</w:t>
      </w:r>
      <w:proofErr w:type="spellStart"/>
      <w:r w:rsidR="00887FD7">
        <w:rPr>
          <w:bCs/>
          <w:sz w:val="20"/>
          <w:szCs w:val="20"/>
          <w:lang w:val="en-GB"/>
        </w:rPr>
        <w:t>PostDoc</w:t>
      </w:r>
      <w:proofErr w:type="spellEnd"/>
      <w:r>
        <w:rPr>
          <w:bCs/>
          <w:sz w:val="20"/>
          <w:szCs w:val="20"/>
          <w:lang w:val="en-GB"/>
        </w:rPr>
        <w:t xml:space="preserve"> Seed Grants will need to be executed through the MMM Office.</w:t>
      </w:r>
    </w:p>
    <w:p w14:paraId="6566633E" w14:textId="5F6B3EAF" w:rsidR="0026360D" w:rsidRDefault="00E96105">
      <w:pPr>
        <w:spacing w:after="120"/>
        <w:jc w:val="both"/>
        <w:rPr>
          <w:sz w:val="20"/>
          <w:szCs w:val="20"/>
        </w:rPr>
      </w:pPr>
      <w:r>
        <w:rPr>
          <w:bCs/>
          <w:sz w:val="20"/>
          <w:szCs w:val="20"/>
          <w:lang w:val="en-GB"/>
        </w:rPr>
        <w:t>Funding via the MMM-</w:t>
      </w:r>
      <w:proofErr w:type="spellStart"/>
      <w:r w:rsidR="00887FD7">
        <w:rPr>
          <w:bCs/>
          <w:sz w:val="20"/>
          <w:szCs w:val="20"/>
          <w:lang w:val="en-GB"/>
        </w:rPr>
        <w:t>PostDoc</w:t>
      </w:r>
      <w:proofErr w:type="spellEnd"/>
      <w:r>
        <w:rPr>
          <w:bCs/>
          <w:sz w:val="20"/>
          <w:szCs w:val="20"/>
          <w:lang w:val="en-GB"/>
        </w:rPr>
        <w:t xml:space="preserve"> Seed Grants is available for activities that can be </w:t>
      </w:r>
      <w:r>
        <w:rPr>
          <w:b/>
          <w:bCs/>
          <w:sz w:val="20"/>
          <w:szCs w:val="20"/>
          <w:lang w:val="en-GB"/>
        </w:rPr>
        <w:t>concluded within twelve months</w:t>
      </w:r>
      <w:r>
        <w:rPr>
          <w:rFonts w:cstheme="minorHAnsi"/>
          <w:bCs/>
          <w:sz w:val="20"/>
          <w:szCs w:val="20"/>
          <w:lang w:val="en-GB"/>
        </w:rPr>
        <w:t>. MMM Seed-Money grants are subject to the same basic rules as any other funding provided via the city state of Bremen</w:t>
      </w:r>
      <w:r>
        <w:rPr>
          <w:rStyle w:val="Funotenanker"/>
          <w:bCs/>
          <w:sz w:val="20"/>
          <w:szCs w:val="20"/>
          <w:lang w:val="en-GB"/>
        </w:rPr>
        <w:footnoteReference w:id="2"/>
      </w:r>
      <w:r>
        <w:rPr>
          <w:bCs/>
          <w:sz w:val="20"/>
          <w:szCs w:val="20"/>
          <w:lang w:val="en-GB"/>
        </w:rPr>
        <w:t xml:space="preserve"> (“</w:t>
      </w:r>
      <w:proofErr w:type="spellStart"/>
      <w:r>
        <w:rPr>
          <w:bCs/>
          <w:sz w:val="20"/>
          <w:szCs w:val="20"/>
          <w:lang w:val="en-GB"/>
        </w:rPr>
        <w:t>Landesmittel</w:t>
      </w:r>
      <w:proofErr w:type="spellEnd"/>
      <w:r>
        <w:rPr>
          <w:bCs/>
          <w:sz w:val="20"/>
          <w:szCs w:val="20"/>
          <w:lang w:val="en-GB"/>
        </w:rPr>
        <w:t xml:space="preserve">”). Part-funding is possible in all cases. </w:t>
      </w:r>
      <w:proofErr w:type="spellStart"/>
      <w:r w:rsidR="00887FD7">
        <w:rPr>
          <w:sz w:val="20"/>
          <w:szCs w:val="20"/>
        </w:rPr>
        <w:t>PostDocs</w:t>
      </w:r>
      <w:proofErr w:type="spellEnd"/>
      <w:r>
        <w:rPr>
          <w:sz w:val="20"/>
          <w:szCs w:val="20"/>
        </w:rPr>
        <w:t xml:space="preserve"> </w:t>
      </w:r>
      <w:r w:rsidR="00887FD7">
        <w:rPr>
          <w:sz w:val="20"/>
          <w:szCs w:val="20"/>
        </w:rPr>
        <w:t>in</w:t>
      </w:r>
      <w:r>
        <w:rPr>
          <w:sz w:val="20"/>
          <w:szCs w:val="20"/>
        </w:rPr>
        <w:t xml:space="preserve"> MMM are eligible to apply for </w:t>
      </w:r>
      <w:proofErr w:type="spellStart"/>
      <w:r w:rsidR="00887FD7">
        <w:rPr>
          <w:sz w:val="20"/>
          <w:szCs w:val="20"/>
        </w:rPr>
        <w:t>PostDoc</w:t>
      </w:r>
      <w:proofErr w:type="spellEnd"/>
      <w:r>
        <w:rPr>
          <w:sz w:val="20"/>
          <w:szCs w:val="20"/>
        </w:rPr>
        <w:t>-line MMM Seed Grants under the condition that the application is endorsed by at least one full MMM-Member, and provided that the collaboration involves at least two AGs in MMM. Second round grant money cannot be used to top-up a granted seed money proposal from former calls / rounds. However, AGs from the first round of the MMM Seed-Grant series may apply for new projects involving new collaborations in MMM.</w:t>
      </w:r>
    </w:p>
    <w:p w14:paraId="68626F7B" w14:textId="4410356F" w:rsidR="0026360D" w:rsidRDefault="00E96105" w:rsidP="003228E3">
      <w:pPr>
        <w:spacing w:after="120"/>
        <w:jc w:val="both"/>
        <w:rPr>
          <w:b/>
          <w:sz w:val="20"/>
          <w:szCs w:val="20"/>
          <w:lang w:val="en-GB"/>
        </w:rPr>
      </w:pPr>
      <w:r>
        <w:rPr>
          <w:sz w:val="20"/>
          <w:szCs w:val="20"/>
        </w:rPr>
        <w:t xml:space="preserve">A brief final report must be submitted no later than 4 weeks after the end of the project (ca. </w:t>
      </w:r>
      <w:r w:rsidR="00B72F9D">
        <w:rPr>
          <w:sz w:val="20"/>
          <w:szCs w:val="20"/>
        </w:rPr>
        <w:t>1</w:t>
      </w:r>
      <w:r>
        <w:rPr>
          <w:sz w:val="20"/>
          <w:szCs w:val="20"/>
        </w:rPr>
        <w:t>-</w:t>
      </w:r>
      <w:r w:rsidR="00B72F9D">
        <w:rPr>
          <w:sz w:val="20"/>
          <w:szCs w:val="20"/>
        </w:rPr>
        <w:t>2</w:t>
      </w:r>
      <w:r>
        <w:rPr>
          <w:sz w:val="20"/>
          <w:szCs w:val="20"/>
        </w:rPr>
        <w:t xml:space="preserve"> pages).</w:t>
      </w:r>
      <w:r>
        <w:br w:type="page"/>
      </w:r>
    </w:p>
    <w:p w14:paraId="235BBFF1" w14:textId="77777777" w:rsidR="0026360D" w:rsidRDefault="00E96105">
      <w:pPr>
        <w:spacing w:after="0"/>
        <w:rPr>
          <w:b/>
          <w:sz w:val="20"/>
          <w:szCs w:val="20"/>
          <w:lang w:val="en-GB"/>
        </w:rPr>
      </w:pPr>
      <w:r>
        <w:rPr>
          <w:b/>
          <w:sz w:val="20"/>
          <w:szCs w:val="20"/>
          <w:lang w:val="en-GB"/>
        </w:rPr>
        <w:lastRenderedPageBreak/>
        <w:t xml:space="preserve">Application Guidelines: </w:t>
      </w:r>
    </w:p>
    <w:p w14:paraId="11DF3681" w14:textId="6A51F67B" w:rsidR="0026360D" w:rsidRDefault="00E96105">
      <w:pPr>
        <w:jc w:val="both"/>
        <w:rPr>
          <w:bCs/>
          <w:sz w:val="20"/>
          <w:szCs w:val="20"/>
          <w:lang w:val="en-GB"/>
        </w:rPr>
      </w:pPr>
      <w:r>
        <w:rPr>
          <w:bCs/>
          <w:sz w:val="20"/>
          <w:szCs w:val="20"/>
          <w:lang w:val="en-GB"/>
        </w:rPr>
        <w:t xml:space="preserve">Applications for the MMM </w:t>
      </w:r>
      <w:proofErr w:type="spellStart"/>
      <w:r w:rsidR="009E68A4">
        <w:rPr>
          <w:bCs/>
          <w:sz w:val="20"/>
          <w:szCs w:val="20"/>
          <w:lang w:val="en-GB"/>
        </w:rPr>
        <w:t>PostDoc</w:t>
      </w:r>
      <w:proofErr w:type="spellEnd"/>
      <w:r w:rsidR="009E68A4">
        <w:rPr>
          <w:bCs/>
          <w:sz w:val="20"/>
          <w:szCs w:val="20"/>
          <w:lang w:val="en-GB"/>
        </w:rPr>
        <w:t>-Seed</w:t>
      </w:r>
      <w:r>
        <w:rPr>
          <w:bCs/>
          <w:sz w:val="20"/>
          <w:szCs w:val="20"/>
          <w:lang w:val="en-GB"/>
        </w:rPr>
        <w:t xml:space="preserve"> Grant can be submitted via </w:t>
      </w:r>
      <w:hyperlink r:id="rId9" w:tgtFrame="mailto:mmm@uni-bremen.de">
        <w:r>
          <w:rPr>
            <w:rStyle w:val="Internetverknpfung"/>
            <w:bCs/>
            <w:sz w:val="20"/>
            <w:szCs w:val="20"/>
            <w:lang w:val="en-GB"/>
          </w:rPr>
          <w:t>E-MAIL</w:t>
        </w:r>
      </w:hyperlink>
      <w:r>
        <w:rPr>
          <w:rStyle w:val="Internetverknpfung"/>
          <w:bCs/>
          <w:sz w:val="20"/>
          <w:szCs w:val="20"/>
          <w:lang w:val="en-GB"/>
        </w:rPr>
        <w:t xml:space="preserve"> </w:t>
      </w:r>
      <w:r>
        <w:rPr>
          <w:bCs/>
          <w:sz w:val="20"/>
          <w:szCs w:val="20"/>
          <w:lang w:val="en-GB"/>
        </w:rPr>
        <w:t xml:space="preserve">to mmm@uni-bremen.de. </w:t>
      </w:r>
      <w:r>
        <w:rPr>
          <w:b/>
          <w:bCs/>
          <w:sz w:val="20"/>
          <w:szCs w:val="20"/>
          <w:lang w:val="en-GB"/>
        </w:rPr>
        <w:t xml:space="preserve">The deadline is </w:t>
      </w:r>
      <w:r w:rsidR="003228E3">
        <w:rPr>
          <w:b/>
          <w:bCs/>
          <w:sz w:val="20"/>
          <w:szCs w:val="20"/>
          <w:lang w:val="en-GB"/>
        </w:rPr>
        <w:t>November</w:t>
      </w:r>
      <w:r>
        <w:rPr>
          <w:b/>
          <w:bCs/>
          <w:sz w:val="20"/>
          <w:szCs w:val="20"/>
          <w:lang w:val="en-GB"/>
        </w:rPr>
        <w:t xml:space="preserve"> 15</w:t>
      </w:r>
      <w:r>
        <w:rPr>
          <w:b/>
          <w:bCs/>
          <w:sz w:val="20"/>
          <w:szCs w:val="20"/>
          <w:vertAlign w:val="superscript"/>
          <w:lang w:val="en-GB"/>
        </w:rPr>
        <w:t>th</w:t>
      </w:r>
      <w:r w:rsidR="00B72F9D">
        <w:rPr>
          <w:b/>
          <w:bCs/>
          <w:sz w:val="20"/>
          <w:szCs w:val="20"/>
          <w:lang w:val="en-GB"/>
        </w:rPr>
        <w:t>, 2</w:t>
      </w:r>
      <w:r>
        <w:rPr>
          <w:b/>
          <w:bCs/>
          <w:sz w:val="20"/>
          <w:szCs w:val="20"/>
          <w:lang w:val="en-GB"/>
        </w:rPr>
        <w:t>021.</w:t>
      </w:r>
      <w:r>
        <w:rPr>
          <w:bCs/>
          <w:sz w:val="20"/>
          <w:szCs w:val="20"/>
          <w:lang w:val="en-GB"/>
        </w:rPr>
        <w:t xml:space="preserve"> Please use the </w:t>
      </w:r>
      <w:r>
        <w:rPr>
          <w:b/>
          <w:sz w:val="20"/>
          <w:szCs w:val="20"/>
          <w:lang w:val="en-GB"/>
        </w:rPr>
        <w:t xml:space="preserve">Application Form </w:t>
      </w:r>
      <w:r>
        <w:rPr>
          <w:sz w:val="20"/>
          <w:szCs w:val="20"/>
          <w:lang w:val="en-GB"/>
        </w:rPr>
        <w:t>below</w:t>
      </w:r>
      <w:r>
        <w:rPr>
          <w:bCs/>
          <w:sz w:val="20"/>
          <w:szCs w:val="20"/>
          <w:lang w:val="en-GB"/>
        </w:rPr>
        <w:t xml:space="preserve">. The application should not exceed </w:t>
      </w:r>
      <w:r w:rsidR="00B72F9D" w:rsidRPr="00B72F9D">
        <w:rPr>
          <w:b/>
          <w:sz w:val="20"/>
          <w:szCs w:val="20"/>
          <w:lang w:val="en-GB"/>
        </w:rPr>
        <w:t>two</w:t>
      </w:r>
      <w:r w:rsidRPr="00B72F9D">
        <w:rPr>
          <w:b/>
          <w:sz w:val="20"/>
          <w:szCs w:val="20"/>
          <w:lang w:val="en-GB"/>
        </w:rPr>
        <w:t xml:space="preserve"> pages</w:t>
      </w:r>
      <w:r>
        <w:rPr>
          <w:bCs/>
          <w:sz w:val="20"/>
          <w:szCs w:val="20"/>
          <w:lang w:val="en-GB"/>
        </w:rPr>
        <w:t>, using a font size of 10 pts, plus up to 1 page for references.</w:t>
      </w:r>
    </w:p>
    <w:tbl>
      <w:tblPr>
        <w:tblStyle w:val="TableGrid"/>
        <w:tblW w:w="9216" w:type="dxa"/>
        <w:tblLayout w:type="fixed"/>
        <w:tblCellMar>
          <w:left w:w="0" w:type="dxa"/>
          <w:right w:w="0" w:type="dxa"/>
        </w:tblCellMar>
        <w:tblLook w:val="04A0" w:firstRow="1" w:lastRow="0" w:firstColumn="1" w:lastColumn="0" w:noHBand="0" w:noVBand="1"/>
      </w:tblPr>
      <w:tblGrid>
        <w:gridCol w:w="2903"/>
        <w:gridCol w:w="6313"/>
      </w:tblGrid>
      <w:tr w:rsidR="0026360D" w14:paraId="32CA0E6E" w14:textId="77777777">
        <w:trPr>
          <w:trHeight w:val="152"/>
        </w:trPr>
        <w:tc>
          <w:tcPr>
            <w:tcW w:w="2903" w:type="dxa"/>
            <w:tcBorders>
              <w:bottom w:val="nil"/>
              <w:right w:val="nil"/>
            </w:tcBorders>
            <w:vAlign w:val="center"/>
          </w:tcPr>
          <w:p w14:paraId="3B3A9DF3" w14:textId="77777777" w:rsidR="0026360D" w:rsidRDefault="00E96105">
            <w:pPr>
              <w:spacing w:after="0" w:line="240" w:lineRule="auto"/>
              <w:rPr>
                <w:b/>
              </w:rPr>
            </w:pPr>
            <w:r>
              <w:rPr>
                <w:b/>
              </w:rPr>
              <w:t>Title</w:t>
            </w:r>
          </w:p>
        </w:tc>
        <w:tc>
          <w:tcPr>
            <w:tcW w:w="6312" w:type="dxa"/>
            <w:tcBorders>
              <w:left w:val="nil"/>
              <w:bottom w:val="nil"/>
            </w:tcBorders>
            <w:vAlign w:val="center"/>
          </w:tcPr>
          <w:p w14:paraId="52CA37C3" w14:textId="77777777" w:rsidR="0026360D" w:rsidRDefault="00E96105">
            <w:pPr>
              <w:spacing w:after="0" w:line="240" w:lineRule="auto"/>
            </w:pPr>
            <w:r>
              <w:t>[Title]</w:t>
            </w:r>
          </w:p>
        </w:tc>
      </w:tr>
      <w:tr w:rsidR="0026360D" w14:paraId="3E349207" w14:textId="77777777">
        <w:trPr>
          <w:trHeight w:val="188"/>
        </w:trPr>
        <w:tc>
          <w:tcPr>
            <w:tcW w:w="2903" w:type="dxa"/>
            <w:tcBorders>
              <w:top w:val="nil"/>
              <w:bottom w:val="nil"/>
              <w:right w:val="nil"/>
            </w:tcBorders>
            <w:vAlign w:val="center"/>
          </w:tcPr>
          <w:p w14:paraId="0C985C98" w14:textId="77777777" w:rsidR="0026360D" w:rsidRDefault="00E96105">
            <w:pPr>
              <w:spacing w:after="0" w:line="240" w:lineRule="auto"/>
              <w:rPr>
                <w:b/>
              </w:rPr>
            </w:pPr>
            <w:r>
              <w:rPr>
                <w:b/>
              </w:rPr>
              <w:t>List of all applicants*</w:t>
            </w:r>
          </w:p>
        </w:tc>
        <w:tc>
          <w:tcPr>
            <w:tcW w:w="6312" w:type="dxa"/>
            <w:tcBorders>
              <w:top w:val="nil"/>
              <w:left w:val="nil"/>
              <w:bottom w:val="nil"/>
            </w:tcBorders>
            <w:vAlign w:val="center"/>
          </w:tcPr>
          <w:p w14:paraId="4C24E366" w14:textId="77777777" w:rsidR="0026360D" w:rsidRDefault="00E96105">
            <w:pPr>
              <w:spacing w:after="0" w:line="240" w:lineRule="auto"/>
            </w:pPr>
            <w:r>
              <w:t>[name], [name], [name]</w:t>
            </w:r>
          </w:p>
        </w:tc>
      </w:tr>
      <w:tr w:rsidR="0026360D" w14:paraId="5EE13FC8" w14:textId="77777777">
        <w:trPr>
          <w:trHeight w:val="188"/>
        </w:trPr>
        <w:tc>
          <w:tcPr>
            <w:tcW w:w="2903" w:type="dxa"/>
            <w:tcBorders>
              <w:top w:val="nil"/>
              <w:bottom w:val="nil"/>
              <w:right w:val="nil"/>
            </w:tcBorders>
            <w:vAlign w:val="center"/>
          </w:tcPr>
          <w:p w14:paraId="01D2E572" w14:textId="77777777" w:rsidR="0026360D" w:rsidRDefault="00E96105">
            <w:pPr>
              <w:spacing w:after="0" w:line="240" w:lineRule="auto"/>
              <w:rPr>
                <w:b/>
              </w:rPr>
            </w:pPr>
            <w:r>
              <w:rPr>
                <w:b/>
              </w:rPr>
              <w:t>Estimated start</w:t>
            </w:r>
          </w:p>
        </w:tc>
        <w:tc>
          <w:tcPr>
            <w:tcW w:w="6312" w:type="dxa"/>
            <w:tcBorders>
              <w:top w:val="nil"/>
              <w:left w:val="nil"/>
              <w:bottom w:val="nil"/>
            </w:tcBorders>
            <w:vAlign w:val="center"/>
          </w:tcPr>
          <w:p w14:paraId="12B90428" w14:textId="77777777" w:rsidR="0026360D" w:rsidRDefault="00E96105">
            <w:pPr>
              <w:spacing w:after="0" w:line="240" w:lineRule="auto"/>
            </w:pPr>
            <w:r>
              <w:t>[DD.MM.YYYY]</w:t>
            </w:r>
          </w:p>
        </w:tc>
      </w:tr>
      <w:tr w:rsidR="0026360D" w14:paraId="2EE74BD4" w14:textId="77777777">
        <w:trPr>
          <w:trHeight w:val="18"/>
        </w:trPr>
        <w:tc>
          <w:tcPr>
            <w:tcW w:w="2903" w:type="dxa"/>
            <w:tcBorders>
              <w:top w:val="nil"/>
              <w:right w:val="nil"/>
            </w:tcBorders>
            <w:vAlign w:val="center"/>
          </w:tcPr>
          <w:p w14:paraId="0258D6EB" w14:textId="77777777" w:rsidR="0026360D" w:rsidRDefault="00E96105">
            <w:pPr>
              <w:spacing w:after="0" w:line="240" w:lineRule="auto"/>
              <w:rPr>
                <w:b/>
              </w:rPr>
            </w:pPr>
            <w:r>
              <w:rPr>
                <w:b/>
              </w:rPr>
              <w:t xml:space="preserve">Estimated end </w:t>
            </w:r>
          </w:p>
        </w:tc>
        <w:tc>
          <w:tcPr>
            <w:tcW w:w="6312" w:type="dxa"/>
            <w:tcBorders>
              <w:top w:val="nil"/>
              <w:left w:val="nil"/>
            </w:tcBorders>
            <w:vAlign w:val="center"/>
          </w:tcPr>
          <w:p w14:paraId="2539A122" w14:textId="77777777" w:rsidR="0026360D" w:rsidRDefault="00E96105">
            <w:pPr>
              <w:spacing w:after="0" w:line="240" w:lineRule="auto"/>
            </w:pPr>
            <w:r>
              <w:t>[DD.MM.YYYY]</w:t>
            </w:r>
          </w:p>
        </w:tc>
      </w:tr>
    </w:tbl>
    <w:p w14:paraId="19F5FE75" w14:textId="4B930016" w:rsidR="00B72F9D" w:rsidRPr="00F208B8" w:rsidRDefault="00B72F9D" w:rsidP="00B72F9D">
      <w:pPr>
        <w:rPr>
          <w:rFonts w:cstheme="minorHAnsi"/>
          <w:bCs/>
          <w:sz w:val="14"/>
          <w:szCs w:val="14"/>
          <w:lang w:val="en-GB"/>
        </w:rPr>
      </w:pPr>
      <w:r w:rsidRPr="00F208B8">
        <w:rPr>
          <w:rFonts w:cstheme="minorHAnsi"/>
          <w:bCs/>
          <w:sz w:val="14"/>
          <w:szCs w:val="14"/>
          <w:lang w:val="en-GB"/>
        </w:rPr>
        <w:t>*</w:t>
      </w:r>
      <w:r w:rsidRPr="00F208B8">
        <w:rPr>
          <w:rFonts w:cstheme="minorHAnsi"/>
          <w:bCs/>
          <w:i/>
          <w:iCs/>
          <w:sz w:val="14"/>
          <w:szCs w:val="14"/>
          <w:lang w:val="en-GB"/>
        </w:rPr>
        <w:t>Note</w:t>
      </w:r>
      <w:r w:rsidRPr="00F208B8">
        <w:rPr>
          <w:rFonts w:cstheme="minorHAnsi"/>
          <w:bCs/>
          <w:sz w:val="14"/>
          <w:szCs w:val="14"/>
          <w:lang w:val="en-GB"/>
        </w:rPr>
        <w:t xml:space="preserve">. </w:t>
      </w:r>
      <w:r>
        <w:rPr>
          <w:rFonts w:cstheme="minorHAnsi"/>
          <w:bCs/>
          <w:sz w:val="14"/>
          <w:szCs w:val="14"/>
          <w:lang w:val="en-GB"/>
        </w:rPr>
        <w:t>P</w:t>
      </w:r>
      <w:r w:rsidRPr="00F208B8">
        <w:rPr>
          <w:rFonts w:cstheme="minorHAnsi"/>
          <w:bCs/>
          <w:sz w:val="14"/>
          <w:szCs w:val="14"/>
          <w:lang w:val="en-GB"/>
        </w:rPr>
        <w:t>lease include a statement about the endorsing MMM-Member(s) [</w:t>
      </w:r>
      <w:r w:rsidRPr="00F208B8">
        <w:rPr>
          <w:rFonts w:cstheme="minorHAnsi"/>
          <w:bCs/>
          <w:i/>
          <w:iCs/>
          <w:sz w:val="14"/>
          <w:szCs w:val="14"/>
          <w:lang w:val="en-GB"/>
        </w:rPr>
        <w:t>This application is endorsed by</w:t>
      </w:r>
      <w:r w:rsidRPr="00F208B8">
        <w:rPr>
          <w:rFonts w:cstheme="minorHAnsi"/>
          <w:bCs/>
          <w:sz w:val="14"/>
          <w:szCs w:val="14"/>
          <w:lang w:val="en-GB"/>
        </w:rPr>
        <w:t xml:space="preserve"> (Name)]. </w:t>
      </w:r>
    </w:p>
    <w:p w14:paraId="22D04341" w14:textId="77777777" w:rsidR="0026360D" w:rsidRDefault="00E96105">
      <w:pPr>
        <w:pStyle w:val="ListParagraph"/>
        <w:numPr>
          <w:ilvl w:val="0"/>
          <w:numId w:val="2"/>
        </w:numPr>
        <w:spacing w:after="0" w:line="20" w:lineRule="atLeast"/>
        <w:rPr>
          <w:b/>
        </w:rPr>
      </w:pPr>
      <w:r>
        <w:rPr>
          <w:b/>
        </w:rPr>
        <w:t>Summary (max. 250 words)</w:t>
      </w:r>
    </w:p>
    <w:p w14:paraId="2AB0CC49" w14:textId="77777777" w:rsidR="0026360D" w:rsidRDefault="00E96105">
      <w:pPr>
        <w:spacing w:after="0"/>
        <w:jc w:val="both"/>
        <w:rPr>
          <w:i/>
          <w:sz w:val="20"/>
          <w:szCs w:val="20"/>
        </w:rPr>
      </w:pPr>
      <w:r>
        <w:rPr>
          <w:i/>
          <w:sz w:val="20"/>
          <w:szCs w:val="20"/>
        </w:rPr>
        <w:t>[Pitch of the project idea, expected results, and how it relates to the mission of “Living Technologies 2.0”.]</w:t>
      </w:r>
    </w:p>
    <w:p w14:paraId="5B99E4C9" w14:textId="77777777" w:rsidR="0026360D" w:rsidRDefault="0026360D">
      <w:pPr>
        <w:spacing w:after="0" w:line="20" w:lineRule="atLeast"/>
        <w:jc w:val="both"/>
        <w:rPr>
          <w:i/>
          <w:sz w:val="16"/>
          <w:szCs w:val="16"/>
        </w:rPr>
      </w:pPr>
    </w:p>
    <w:p w14:paraId="39EACBCF" w14:textId="77777777" w:rsidR="0026360D" w:rsidRDefault="00E96105">
      <w:pPr>
        <w:pStyle w:val="ListParagraph"/>
        <w:numPr>
          <w:ilvl w:val="0"/>
          <w:numId w:val="2"/>
        </w:numPr>
        <w:spacing w:after="0" w:line="20" w:lineRule="atLeast"/>
        <w:rPr>
          <w:b/>
        </w:rPr>
      </w:pPr>
      <w:r>
        <w:rPr>
          <w:b/>
        </w:rPr>
        <w:t>Project Proposal</w:t>
      </w:r>
    </w:p>
    <w:p w14:paraId="7F99A767" w14:textId="77777777" w:rsidR="0026360D" w:rsidRDefault="00E96105">
      <w:pPr>
        <w:spacing w:after="0" w:line="20" w:lineRule="atLeast"/>
        <w:jc w:val="both"/>
        <w:rPr>
          <w:i/>
          <w:sz w:val="20"/>
          <w:szCs w:val="20"/>
        </w:rPr>
      </w:pPr>
      <w:r>
        <w:rPr>
          <w:i/>
          <w:sz w:val="20"/>
          <w:szCs w:val="20"/>
        </w:rPr>
        <w:t>[Text.]</w:t>
      </w:r>
    </w:p>
    <w:p w14:paraId="44B80724" w14:textId="77777777" w:rsidR="0026360D" w:rsidRDefault="0026360D">
      <w:pPr>
        <w:spacing w:after="0" w:line="20" w:lineRule="atLeast"/>
        <w:jc w:val="both"/>
        <w:rPr>
          <w:b/>
          <w:sz w:val="16"/>
          <w:szCs w:val="16"/>
        </w:rPr>
      </w:pPr>
    </w:p>
    <w:p w14:paraId="62F6B922" w14:textId="77777777" w:rsidR="0026360D" w:rsidRDefault="00E96105">
      <w:pPr>
        <w:pStyle w:val="ListParagraph"/>
        <w:numPr>
          <w:ilvl w:val="1"/>
          <w:numId w:val="2"/>
        </w:numPr>
        <w:spacing w:after="0" w:line="20" w:lineRule="atLeast"/>
        <w:rPr>
          <w:b/>
        </w:rPr>
      </w:pPr>
      <w:r>
        <w:rPr>
          <w:b/>
        </w:rPr>
        <w:t>Background and research questions</w:t>
      </w:r>
    </w:p>
    <w:p w14:paraId="2E292B03" w14:textId="77777777" w:rsidR="0026360D" w:rsidRDefault="00E96105">
      <w:pPr>
        <w:spacing w:after="0"/>
        <w:jc w:val="both"/>
        <w:rPr>
          <w:i/>
          <w:sz w:val="20"/>
          <w:szCs w:val="20"/>
        </w:rPr>
      </w:pPr>
      <w:r>
        <w:rPr>
          <w:i/>
          <w:sz w:val="20"/>
          <w:szCs w:val="20"/>
        </w:rPr>
        <w:t>[This section should provide a brief statement about the background and State of Art, followed by the main research question(s) to be addressed. Relevant own previous work should be included where suitable but is not as critical as in other types of proposals due to the aim of facilitating new initiatives for collaborations in MMM.]</w:t>
      </w:r>
    </w:p>
    <w:p w14:paraId="7C63EDE0" w14:textId="77777777" w:rsidR="0026360D" w:rsidRDefault="0026360D">
      <w:pPr>
        <w:spacing w:after="0" w:line="20" w:lineRule="atLeast"/>
        <w:jc w:val="both"/>
        <w:rPr>
          <w:i/>
          <w:sz w:val="16"/>
          <w:szCs w:val="16"/>
        </w:rPr>
      </w:pPr>
    </w:p>
    <w:p w14:paraId="20A997C6" w14:textId="77777777" w:rsidR="0026360D" w:rsidRDefault="00E96105">
      <w:pPr>
        <w:pStyle w:val="ListParagraph"/>
        <w:numPr>
          <w:ilvl w:val="1"/>
          <w:numId w:val="2"/>
        </w:numPr>
        <w:spacing w:after="0" w:line="20" w:lineRule="atLeast"/>
        <w:rPr>
          <w:b/>
        </w:rPr>
      </w:pPr>
      <w:r>
        <w:rPr>
          <w:b/>
        </w:rPr>
        <w:t>Relevance, Objectives, and Expected Results</w:t>
      </w:r>
    </w:p>
    <w:p w14:paraId="253041E6" w14:textId="77777777" w:rsidR="0026360D" w:rsidRDefault="00E96105">
      <w:pPr>
        <w:spacing w:after="0"/>
        <w:jc w:val="both"/>
        <w:rPr>
          <w:i/>
          <w:sz w:val="20"/>
          <w:szCs w:val="20"/>
        </w:rPr>
      </w:pPr>
      <w:r>
        <w:rPr>
          <w:i/>
          <w:sz w:val="20"/>
          <w:szCs w:val="20"/>
        </w:rPr>
        <w:t>[This section should detail the expected outcomes of the proposed project. Explain how your work is relevant to the mission of “Living Technologies 2.0”, which MMM cross-cutting issues are addressed, and what your objectives are with respect to leveraging the project results for future work / proposals.]</w:t>
      </w:r>
    </w:p>
    <w:p w14:paraId="475CEC85" w14:textId="77777777" w:rsidR="0026360D" w:rsidRDefault="0026360D">
      <w:pPr>
        <w:spacing w:after="0" w:line="20" w:lineRule="atLeast"/>
        <w:jc w:val="both"/>
        <w:rPr>
          <w:i/>
          <w:sz w:val="16"/>
          <w:szCs w:val="16"/>
        </w:rPr>
      </w:pPr>
    </w:p>
    <w:p w14:paraId="52EA8D98" w14:textId="77777777" w:rsidR="0026360D" w:rsidRDefault="00E96105">
      <w:pPr>
        <w:pStyle w:val="ListParagraph"/>
        <w:numPr>
          <w:ilvl w:val="1"/>
          <w:numId w:val="2"/>
        </w:numPr>
        <w:spacing w:after="0" w:line="20" w:lineRule="atLeast"/>
        <w:rPr>
          <w:b/>
        </w:rPr>
      </w:pPr>
      <w:r>
        <w:rPr>
          <w:b/>
        </w:rPr>
        <w:t>Methods</w:t>
      </w:r>
    </w:p>
    <w:p w14:paraId="0B46F3E9" w14:textId="77777777" w:rsidR="0026360D" w:rsidRDefault="00E96105">
      <w:pPr>
        <w:spacing w:after="0"/>
        <w:jc w:val="both"/>
        <w:rPr>
          <w:i/>
          <w:sz w:val="20"/>
          <w:szCs w:val="20"/>
        </w:rPr>
      </w:pPr>
      <w:r>
        <w:rPr>
          <w:i/>
          <w:sz w:val="20"/>
          <w:szCs w:val="20"/>
        </w:rPr>
        <w:t>[Detail the methods of the proposed work, considering the methodological benefits of conducting this work collaboratively in MMM.]</w:t>
      </w:r>
    </w:p>
    <w:p w14:paraId="3C07F681" w14:textId="77777777" w:rsidR="0026360D" w:rsidRDefault="0026360D">
      <w:pPr>
        <w:spacing w:after="0" w:line="20" w:lineRule="atLeast"/>
        <w:jc w:val="both"/>
        <w:rPr>
          <w:i/>
          <w:sz w:val="16"/>
          <w:szCs w:val="16"/>
        </w:rPr>
      </w:pPr>
    </w:p>
    <w:p w14:paraId="188889EF" w14:textId="77777777" w:rsidR="0026360D" w:rsidRDefault="00E96105">
      <w:pPr>
        <w:pStyle w:val="ListParagraph"/>
        <w:numPr>
          <w:ilvl w:val="1"/>
          <w:numId w:val="2"/>
        </w:numPr>
        <w:spacing w:after="0" w:line="20" w:lineRule="atLeast"/>
        <w:rPr>
          <w:b/>
        </w:rPr>
      </w:pPr>
      <w:r>
        <w:rPr>
          <w:b/>
        </w:rPr>
        <w:t>Workplan and Timeline</w:t>
      </w:r>
    </w:p>
    <w:p w14:paraId="49204BD9" w14:textId="77777777" w:rsidR="0026360D" w:rsidRDefault="00E96105">
      <w:pPr>
        <w:spacing w:after="0" w:line="20" w:lineRule="atLeast"/>
        <w:jc w:val="both"/>
        <w:rPr>
          <w:i/>
          <w:sz w:val="20"/>
          <w:szCs w:val="20"/>
        </w:rPr>
      </w:pPr>
      <w:r>
        <w:rPr>
          <w:i/>
          <w:sz w:val="20"/>
          <w:szCs w:val="20"/>
        </w:rPr>
        <w:t>[Depending on the complexity of the proposed work, consider including a Gantt chart.]</w:t>
      </w:r>
    </w:p>
    <w:p w14:paraId="770A9C3F" w14:textId="77777777" w:rsidR="0026360D" w:rsidRDefault="0026360D">
      <w:pPr>
        <w:spacing w:after="0" w:line="20" w:lineRule="atLeast"/>
        <w:jc w:val="both"/>
        <w:rPr>
          <w:i/>
          <w:sz w:val="16"/>
          <w:szCs w:val="16"/>
        </w:rPr>
      </w:pPr>
    </w:p>
    <w:p w14:paraId="6D19039C" w14:textId="77777777" w:rsidR="0026360D" w:rsidRDefault="00E96105">
      <w:pPr>
        <w:pStyle w:val="ListParagraph"/>
        <w:numPr>
          <w:ilvl w:val="1"/>
          <w:numId w:val="2"/>
        </w:numPr>
        <w:spacing w:after="0" w:line="20" w:lineRule="atLeast"/>
        <w:rPr>
          <w:b/>
        </w:rPr>
      </w:pPr>
      <w:r>
        <w:rPr>
          <w:b/>
        </w:rPr>
        <w:t>Resource Plan</w:t>
      </w:r>
    </w:p>
    <w:p w14:paraId="73AC7912" w14:textId="77777777" w:rsidR="0026360D" w:rsidRDefault="00E96105">
      <w:pPr>
        <w:spacing w:after="0" w:line="20" w:lineRule="atLeast"/>
        <w:jc w:val="both"/>
        <w:rPr>
          <w:i/>
          <w:sz w:val="20"/>
          <w:szCs w:val="20"/>
        </w:rPr>
      </w:pPr>
      <w:r>
        <w:rPr>
          <w:i/>
          <w:sz w:val="20"/>
          <w:szCs w:val="20"/>
        </w:rPr>
        <w:t>[Brief summary of the individual items.]</w:t>
      </w:r>
    </w:p>
    <w:p w14:paraId="3AAD9C0E" w14:textId="77777777" w:rsidR="0026360D" w:rsidRDefault="0026360D">
      <w:pPr>
        <w:spacing w:after="0" w:line="20" w:lineRule="atLeast"/>
        <w:jc w:val="both"/>
        <w:rPr>
          <w:i/>
          <w:sz w:val="20"/>
          <w:szCs w:val="20"/>
        </w:rPr>
      </w:pPr>
    </w:p>
    <w:tbl>
      <w:tblPr>
        <w:tblStyle w:val="TableGrid"/>
        <w:tblW w:w="8905" w:type="dxa"/>
        <w:tblLayout w:type="fixed"/>
        <w:tblCellMar>
          <w:left w:w="0" w:type="dxa"/>
          <w:right w:w="0" w:type="dxa"/>
        </w:tblCellMar>
        <w:tblLook w:val="04A0" w:firstRow="1" w:lastRow="0" w:firstColumn="1" w:lastColumn="0" w:noHBand="0" w:noVBand="1"/>
      </w:tblPr>
      <w:tblGrid>
        <w:gridCol w:w="729"/>
        <w:gridCol w:w="6376"/>
        <w:gridCol w:w="1800"/>
      </w:tblGrid>
      <w:tr w:rsidR="0026360D" w14:paraId="06A0C575" w14:textId="77777777">
        <w:trPr>
          <w:trHeight w:val="253"/>
        </w:trPr>
        <w:tc>
          <w:tcPr>
            <w:tcW w:w="729" w:type="dxa"/>
            <w:vAlign w:val="center"/>
          </w:tcPr>
          <w:p w14:paraId="314889F2" w14:textId="77777777" w:rsidR="0026360D" w:rsidRDefault="00E96105">
            <w:pPr>
              <w:spacing w:after="0" w:line="240" w:lineRule="auto"/>
              <w:jc w:val="both"/>
              <w:rPr>
                <w:b/>
                <w:sz w:val="20"/>
                <w:szCs w:val="20"/>
              </w:rPr>
            </w:pPr>
            <w:r>
              <w:rPr>
                <w:b/>
                <w:sz w:val="20"/>
                <w:szCs w:val="20"/>
              </w:rPr>
              <w:t>Nr.</w:t>
            </w:r>
          </w:p>
        </w:tc>
        <w:tc>
          <w:tcPr>
            <w:tcW w:w="6376" w:type="dxa"/>
            <w:vAlign w:val="center"/>
          </w:tcPr>
          <w:p w14:paraId="46E0DFFB" w14:textId="77777777" w:rsidR="0026360D" w:rsidRDefault="00E96105">
            <w:pPr>
              <w:spacing w:after="0" w:line="240" w:lineRule="auto"/>
              <w:jc w:val="both"/>
              <w:rPr>
                <w:b/>
                <w:sz w:val="20"/>
                <w:szCs w:val="20"/>
              </w:rPr>
            </w:pPr>
            <w:r>
              <w:rPr>
                <w:b/>
                <w:sz w:val="20"/>
                <w:szCs w:val="20"/>
              </w:rPr>
              <w:t>Requested item</w:t>
            </w:r>
          </w:p>
        </w:tc>
        <w:tc>
          <w:tcPr>
            <w:tcW w:w="1800" w:type="dxa"/>
            <w:vAlign w:val="center"/>
          </w:tcPr>
          <w:p w14:paraId="3BFD7C92" w14:textId="77777777" w:rsidR="0026360D" w:rsidRDefault="00E96105">
            <w:pPr>
              <w:spacing w:after="0" w:line="240" w:lineRule="auto"/>
              <w:jc w:val="both"/>
              <w:rPr>
                <w:b/>
                <w:sz w:val="20"/>
                <w:szCs w:val="20"/>
              </w:rPr>
            </w:pPr>
            <w:r>
              <w:rPr>
                <w:b/>
                <w:sz w:val="20"/>
                <w:szCs w:val="20"/>
              </w:rPr>
              <w:t>Cost [EUR]</w:t>
            </w:r>
          </w:p>
        </w:tc>
      </w:tr>
      <w:tr w:rsidR="0026360D" w14:paraId="204B3761" w14:textId="77777777">
        <w:trPr>
          <w:trHeight w:val="253"/>
        </w:trPr>
        <w:tc>
          <w:tcPr>
            <w:tcW w:w="729" w:type="dxa"/>
            <w:vAlign w:val="center"/>
          </w:tcPr>
          <w:p w14:paraId="60C3D9DE" w14:textId="77777777" w:rsidR="0026360D" w:rsidRDefault="00E96105">
            <w:pPr>
              <w:spacing w:after="0" w:line="240" w:lineRule="auto"/>
              <w:jc w:val="both"/>
              <w:rPr>
                <w:bCs/>
                <w:sz w:val="20"/>
                <w:szCs w:val="20"/>
              </w:rPr>
            </w:pPr>
            <w:r>
              <w:rPr>
                <w:bCs/>
                <w:sz w:val="20"/>
                <w:szCs w:val="20"/>
              </w:rPr>
              <w:t>1</w:t>
            </w:r>
          </w:p>
        </w:tc>
        <w:tc>
          <w:tcPr>
            <w:tcW w:w="6376" w:type="dxa"/>
          </w:tcPr>
          <w:p w14:paraId="5489F49C" w14:textId="77777777" w:rsidR="0026360D" w:rsidRDefault="0026360D">
            <w:pPr>
              <w:spacing w:after="0" w:line="240" w:lineRule="auto"/>
              <w:jc w:val="both"/>
              <w:rPr>
                <w:bCs/>
                <w:sz w:val="20"/>
                <w:szCs w:val="20"/>
              </w:rPr>
            </w:pPr>
          </w:p>
        </w:tc>
        <w:tc>
          <w:tcPr>
            <w:tcW w:w="1800" w:type="dxa"/>
          </w:tcPr>
          <w:p w14:paraId="4B79F224" w14:textId="77777777" w:rsidR="0026360D" w:rsidRDefault="0026360D">
            <w:pPr>
              <w:spacing w:after="0" w:line="240" w:lineRule="auto"/>
              <w:jc w:val="both"/>
              <w:rPr>
                <w:sz w:val="20"/>
                <w:szCs w:val="20"/>
              </w:rPr>
            </w:pPr>
          </w:p>
        </w:tc>
      </w:tr>
      <w:tr w:rsidR="0026360D" w14:paraId="5549AD62" w14:textId="77777777">
        <w:trPr>
          <w:trHeight w:val="253"/>
        </w:trPr>
        <w:tc>
          <w:tcPr>
            <w:tcW w:w="729" w:type="dxa"/>
            <w:vAlign w:val="center"/>
          </w:tcPr>
          <w:p w14:paraId="00985816" w14:textId="77777777" w:rsidR="0026360D" w:rsidRDefault="00E96105">
            <w:pPr>
              <w:spacing w:after="0" w:line="240" w:lineRule="auto"/>
              <w:jc w:val="both"/>
              <w:rPr>
                <w:bCs/>
                <w:sz w:val="20"/>
                <w:szCs w:val="20"/>
              </w:rPr>
            </w:pPr>
            <w:r>
              <w:rPr>
                <w:bCs/>
                <w:sz w:val="20"/>
                <w:szCs w:val="20"/>
              </w:rPr>
              <w:t>2</w:t>
            </w:r>
          </w:p>
        </w:tc>
        <w:tc>
          <w:tcPr>
            <w:tcW w:w="6376" w:type="dxa"/>
          </w:tcPr>
          <w:p w14:paraId="6F780148" w14:textId="77777777" w:rsidR="0026360D" w:rsidRDefault="0026360D">
            <w:pPr>
              <w:spacing w:after="0" w:line="240" w:lineRule="auto"/>
              <w:jc w:val="both"/>
              <w:rPr>
                <w:bCs/>
                <w:sz w:val="20"/>
                <w:szCs w:val="20"/>
              </w:rPr>
            </w:pPr>
          </w:p>
        </w:tc>
        <w:tc>
          <w:tcPr>
            <w:tcW w:w="1800" w:type="dxa"/>
          </w:tcPr>
          <w:p w14:paraId="69D61753" w14:textId="77777777" w:rsidR="0026360D" w:rsidRDefault="0026360D">
            <w:pPr>
              <w:spacing w:after="0" w:line="240" w:lineRule="auto"/>
              <w:jc w:val="both"/>
              <w:rPr>
                <w:sz w:val="20"/>
                <w:szCs w:val="20"/>
              </w:rPr>
            </w:pPr>
          </w:p>
        </w:tc>
      </w:tr>
      <w:tr w:rsidR="0026360D" w14:paraId="6040FB45" w14:textId="77777777">
        <w:trPr>
          <w:trHeight w:val="253"/>
        </w:trPr>
        <w:tc>
          <w:tcPr>
            <w:tcW w:w="7105" w:type="dxa"/>
            <w:gridSpan w:val="2"/>
            <w:vAlign w:val="center"/>
          </w:tcPr>
          <w:p w14:paraId="068D6777" w14:textId="77777777" w:rsidR="0026360D" w:rsidRDefault="00E96105">
            <w:pPr>
              <w:spacing w:after="0" w:line="240" w:lineRule="auto"/>
              <w:jc w:val="both"/>
              <w:rPr>
                <w:b/>
                <w:sz w:val="20"/>
                <w:szCs w:val="20"/>
              </w:rPr>
            </w:pPr>
            <w:r>
              <w:rPr>
                <w:b/>
                <w:sz w:val="20"/>
                <w:szCs w:val="20"/>
              </w:rPr>
              <w:t>Total amount</w:t>
            </w:r>
          </w:p>
        </w:tc>
        <w:tc>
          <w:tcPr>
            <w:tcW w:w="1800" w:type="dxa"/>
          </w:tcPr>
          <w:p w14:paraId="79C6F20E" w14:textId="77777777" w:rsidR="0026360D" w:rsidRDefault="0026360D">
            <w:pPr>
              <w:spacing w:after="0" w:line="240" w:lineRule="auto"/>
              <w:jc w:val="both"/>
              <w:rPr>
                <w:sz w:val="20"/>
                <w:szCs w:val="20"/>
              </w:rPr>
            </w:pPr>
          </w:p>
        </w:tc>
      </w:tr>
    </w:tbl>
    <w:p w14:paraId="37F46D65" w14:textId="77777777" w:rsidR="0026360D" w:rsidRDefault="00E96105">
      <w:pPr>
        <w:spacing w:after="0" w:line="240" w:lineRule="auto"/>
        <w:jc w:val="both"/>
        <w:rPr>
          <w:sz w:val="16"/>
          <w:szCs w:val="20"/>
        </w:rPr>
      </w:pPr>
      <w:r>
        <w:rPr>
          <w:sz w:val="16"/>
          <w:szCs w:val="20"/>
        </w:rPr>
        <w:t>*</w:t>
      </w:r>
      <w:r>
        <w:rPr>
          <w:sz w:val="20"/>
          <w:szCs w:val="20"/>
        </w:rPr>
        <w:t xml:space="preserve"> </w:t>
      </w:r>
      <w:r>
        <w:rPr>
          <w:sz w:val="16"/>
          <w:szCs w:val="20"/>
        </w:rPr>
        <w:t xml:space="preserve">if a currency conversion is required, please use </w:t>
      </w:r>
      <w:hyperlink r:id="rId10" w:tgtFrame="http://www.oanda.com/currency/converter/">
        <w:r>
          <w:rPr>
            <w:rStyle w:val="Internetverknpfung"/>
            <w:sz w:val="16"/>
            <w:szCs w:val="20"/>
          </w:rPr>
          <w:t>http://www.oanda.com/currency/converter/</w:t>
        </w:r>
      </w:hyperlink>
      <w:r>
        <w:rPr>
          <w:sz w:val="16"/>
          <w:szCs w:val="20"/>
        </w:rPr>
        <w:t xml:space="preserve"> and indicate the date of the conversion.</w:t>
      </w:r>
    </w:p>
    <w:p w14:paraId="371581AD" w14:textId="77777777" w:rsidR="0026360D" w:rsidRDefault="0026360D">
      <w:pPr>
        <w:spacing w:after="0"/>
        <w:jc w:val="both"/>
        <w:rPr>
          <w:i/>
          <w:sz w:val="20"/>
          <w:szCs w:val="20"/>
        </w:rPr>
      </w:pPr>
    </w:p>
    <w:p w14:paraId="4F1C9659" w14:textId="77777777" w:rsidR="0026360D" w:rsidRDefault="00E96105">
      <w:pPr>
        <w:pStyle w:val="ListParagraph"/>
        <w:spacing w:after="0" w:line="20" w:lineRule="atLeast"/>
        <w:ind w:left="0"/>
        <w:rPr>
          <w:i/>
          <w:sz w:val="20"/>
          <w:szCs w:val="20"/>
        </w:rPr>
      </w:pPr>
      <w:r>
        <w:rPr>
          <w:b/>
        </w:rPr>
        <w:t>References</w:t>
      </w:r>
      <w:r>
        <w:rPr>
          <w:b/>
        </w:rPr>
        <w:br/>
      </w:r>
      <w:r>
        <w:rPr>
          <w:i/>
          <w:sz w:val="20"/>
          <w:szCs w:val="20"/>
        </w:rPr>
        <w:t>[References should adhere to the APA reference style (7</w:t>
      </w:r>
      <w:r>
        <w:rPr>
          <w:i/>
          <w:sz w:val="20"/>
          <w:szCs w:val="20"/>
          <w:vertAlign w:val="superscript"/>
        </w:rPr>
        <w:t>th</w:t>
      </w:r>
      <w:r>
        <w:rPr>
          <w:i/>
          <w:sz w:val="20"/>
          <w:szCs w:val="20"/>
        </w:rPr>
        <w:t xml:space="preserve"> Edition).]</w:t>
      </w:r>
    </w:p>
    <w:p w14:paraId="16C0BFA2" w14:textId="77777777" w:rsidR="0026360D" w:rsidRDefault="0026360D">
      <w:pPr>
        <w:spacing w:after="0" w:line="20" w:lineRule="atLeast"/>
        <w:rPr>
          <w:i/>
          <w:sz w:val="20"/>
          <w:szCs w:val="20"/>
        </w:rPr>
      </w:pPr>
    </w:p>
    <w:p w14:paraId="7B846185" w14:textId="77777777" w:rsidR="0026360D" w:rsidRDefault="00E96105">
      <w:pPr>
        <w:pStyle w:val="ListParagraph"/>
        <w:numPr>
          <w:ilvl w:val="0"/>
          <w:numId w:val="2"/>
        </w:numPr>
        <w:spacing w:after="0" w:line="20" w:lineRule="atLeast"/>
        <w:ind w:left="0" w:firstLine="0"/>
        <w:rPr>
          <w:b/>
        </w:rPr>
      </w:pPr>
      <w:r>
        <w:rPr>
          <w:b/>
        </w:rPr>
        <w:t xml:space="preserve">Statement </w:t>
      </w:r>
      <w:r>
        <w:rPr>
          <w:bCs/>
        </w:rPr>
        <w:t>[</w:t>
      </w:r>
      <w:r>
        <w:rPr>
          <w:bCs/>
          <w:i/>
          <w:iCs/>
        </w:rPr>
        <w:t>may use digital signatures</w:t>
      </w:r>
      <w:r>
        <w:rPr>
          <w:bCs/>
        </w:rPr>
        <w:t>]</w:t>
      </w:r>
      <w:r>
        <w:rPr>
          <w:b/>
        </w:rPr>
        <w:br/>
      </w:r>
      <w:r>
        <w:rPr>
          <w:bCs/>
        </w:rPr>
        <w:t>The applicant(s) has (have) no other financial resources available or requested for the activity.</w:t>
      </w:r>
    </w:p>
    <w:p w14:paraId="209E29F3" w14:textId="77777777" w:rsidR="0026360D" w:rsidRDefault="00E96105">
      <w:pPr>
        <w:tabs>
          <w:tab w:val="left" w:pos="3150"/>
          <w:tab w:val="left" w:pos="6030"/>
        </w:tabs>
        <w:spacing w:after="0"/>
      </w:pPr>
      <w:r>
        <w:br/>
      </w:r>
      <w:r>
        <w:br/>
        <w:t xml:space="preserve">___________________________    _________________________   __________________________  </w:t>
      </w:r>
      <w:r>
        <w:br/>
        <w:t>Date, Signature</w:t>
      </w:r>
      <w:r>
        <w:tab/>
        <w:t>Date, Signature</w:t>
      </w:r>
      <w:r>
        <w:tab/>
        <w:t>Date, Signature</w:t>
      </w:r>
    </w:p>
    <w:sectPr w:rsidR="0026360D">
      <w:headerReference w:type="default" r:id="rId11"/>
      <w:pgSz w:w="11906" w:h="16838"/>
      <w:pgMar w:top="1417"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C7A8" w14:textId="77777777" w:rsidR="00390771" w:rsidRDefault="00390771">
      <w:pPr>
        <w:spacing w:after="0" w:line="240" w:lineRule="auto"/>
      </w:pPr>
      <w:r>
        <w:separator/>
      </w:r>
    </w:p>
  </w:endnote>
  <w:endnote w:type="continuationSeparator" w:id="0">
    <w:p w14:paraId="4FFB16C0" w14:textId="77777777" w:rsidR="00390771" w:rsidRDefault="0039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6DDF" w14:textId="77777777" w:rsidR="00390771" w:rsidRDefault="00390771">
      <w:pPr>
        <w:rPr>
          <w:sz w:val="12"/>
        </w:rPr>
      </w:pPr>
      <w:r>
        <w:separator/>
      </w:r>
    </w:p>
  </w:footnote>
  <w:footnote w:type="continuationSeparator" w:id="0">
    <w:p w14:paraId="55CC148E" w14:textId="77777777" w:rsidR="00390771" w:rsidRDefault="00390771">
      <w:pPr>
        <w:rPr>
          <w:sz w:val="12"/>
        </w:rPr>
      </w:pPr>
      <w:r>
        <w:continuationSeparator/>
      </w:r>
    </w:p>
  </w:footnote>
  <w:footnote w:id="1">
    <w:p w14:paraId="67CB9176" w14:textId="77777777" w:rsidR="003228E3" w:rsidRDefault="003228E3" w:rsidP="003228E3">
      <w:pPr>
        <w:pStyle w:val="FootnoteText"/>
        <w:rPr>
          <w:sz w:val="16"/>
          <w:szCs w:val="16"/>
        </w:rPr>
      </w:pPr>
      <w:r>
        <w:rPr>
          <w:rStyle w:val="Funotenzeichen"/>
        </w:rPr>
        <w:footnoteRef/>
      </w:r>
      <w:r>
        <w:rPr>
          <w:sz w:val="16"/>
          <w:szCs w:val="16"/>
        </w:rPr>
        <w:t xml:space="preserve"> Equipment costs should not exceed 2.500€ per AG. Ideally, this equipment is aimed for use in further collaborative work in MMM beyond the scope of the proposed project.</w:t>
      </w:r>
    </w:p>
  </w:footnote>
  <w:footnote w:id="2">
    <w:p w14:paraId="62D49C90" w14:textId="77777777" w:rsidR="0026360D" w:rsidRDefault="00E96105">
      <w:pPr>
        <w:pStyle w:val="FootnoteText"/>
      </w:pPr>
      <w:r>
        <w:rPr>
          <w:rStyle w:val="Funotenzeichen"/>
        </w:rPr>
        <w:footnoteRef/>
      </w:r>
      <w:r>
        <w:rPr>
          <w:sz w:val="16"/>
          <w:szCs w:val="16"/>
        </w:rPr>
        <w:t xml:space="preserve"> Grants are subject to the general rules of the University of Bremen for SAP-purchases and “</w:t>
      </w:r>
      <w:proofErr w:type="spellStart"/>
      <w:r>
        <w:rPr>
          <w:sz w:val="16"/>
          <w:szCs w:val="16"/>
        </w:rPr>
        <w:t>Landesmittel</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60A2" w14:textId="77777777" w:rsidR="0026360D" w:rsidRDefault="00E96105">
    <w:pPr>
      <w:pStyle w:val="Header"/>
      <w:jc w:val="right"/>
    </w:pPr>
    <w:r>
      <w:rPr>
        <w:noProof/>
      </w:rPr>
      <w:drawing>
        <wp:inline distT="0" distB="0" distL="0" distR="0" wp14:anchorId="54364157" wp14:editId="40759B92">
          <wp:extent cx="3268980" cy="5454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3268980" cy="545465"/>
                  </a:xfrm>
                  <a:prstGeom prst="rect">
                    <a:avLst/>
                  </a:prstGeom>
                </pic:spPr>
              </pic:pic>
            </a:graphicData>
          </a:graphic>
        </wp:inline>
      </w:drawing>
    </w:r>
    <w:r>
      <w:rPr>
        <w:noProof/>
      </w:rPr>
      <w:drawing>
        <wp:anchor distT="0" distB="0" distL="0" distR="0" simplePos="0" relativeHeight="7" behindDoc="1" locked="0" layoutInCell="0" allowOverlap="1" wp14:anchorId="7ADDF844" wp14:editId="308A4CCE">
          <wp:simplePos x="0" y="0"/>
          <wp:positionH relativeFrom="margin">
            <wp:posOffset>21590</wp:posOffset>
          </wp:positionH>
          <wp:positionV relativeFrom="topMargin">
            <wp:posOffset>499745</wp:posOffset>
          </wp:positionV>
          <wp:extent cx="1518920" cy="546735"/>
          <wp:effectExtent l="0" t="0" r="0" b="0"/>
          <wp:wrapNone/>
          <wp:docPr id="2"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20"/>
                  <pic:cNvPicPr>
                    <a:picLocks noChangeAspect="1" noChangeArrowheads="1"/>
                  </pic:cNvPicPr>
                </pic:nvPicPr>
                <pic:blipFill>
                  <a:blip r:embed="rId2"/>
                  <a:stretch>
                    <a:fillRect/>
                  </a:stretch>
                </pic:blipFill>
                <pic:spPr bwMode="auto">
                  <a:xfrm>
                    <a:off x="0" y="0"/>
                    <a:ext cx="1518920" cy="546735"/>
                  </a:xfrm>
                  <a:prstGeom prst="rect">
                    <a:avLst/>
                  </a:prstGeom>
                </pic:spPr>
              </pic:pic>
            </a:graphicData>
          </a:graphic>
        </wp:anchor>
      </w:drawing>
    </w:r>
  </w:p>
  <w:p w14:paraId="4435F2C1" w14:textId="77777777" w:rsidR="0026360D" w:rsidRDefault="00263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0D57"/>
    <w:multiLevelType w:val="hybridMultilevel"/>
    <w:tmpl w:val="D5D2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777969"/>
    <w:multiLevelType w:val="multilevel"/>
    <w:tmpl w:val="1602C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754D68"/>
    <w:multiLevelType w:val="multilevel"/>
    <w:tmpl w:val="040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6E7C5ABE"/>
    <w:multiLevelType w:val="multilevel"/>
    <w:tmpl w:val="D59C7B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0D"/>
    <w:rsid w:val="0019104C"/>
    <w:rsid w:val="0026360D"/>
    <w:rsid w:val="002C4A81"/>
    <w:rsid w:val="003228E3"/>
    <w:rsid w:val="00390771"/>
    <w:rsid w:val="003F69D8"/>
    <w:rsid w:val="003F7ACC"/>
    <w:rsid w:val="004420D0"/>
    <w:rsid w:val="00512868"/>
    <w:rsid w:val="00520E41"/>
    <w:rsid w:val="005B0F7A"/>
    <w:rsid w:val="00655785"/>
    <w:rsid w:val="00847BA8"/>
    <w:rsid w:val="00887FD7"/>
    <w:rsid w:val="008B42BC"/>
    <w:rsid w:val="009164EE"/>
    <w:rsid w:val="009E68A4"/>
    <w:rsid w:val="00A124A2"/>
    <w:rsid w:val="00B72F9D"/>
    <w:rsid w:val="00C0398A"/>
    <w:rsid w:val="00CA7F8C"/>
    <w:rsid w:val="00D16E3B"/>
    <w:rsid w:val="00D402AA"/>
    <w:rsid w:val="00D944B7"/>
    <w:rsid w:val="00DD1D5A"/>
    <w:rsid w:val="00E46ED6"/>
    <w:rsid w:val="00E96105"/>
    <w:rsid w:val="00EC5825"/>
    <w:rsid w:val="00F12444"/>
    <w:rsid w:val="00F84A0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F1D7"/>
  <w15:docId w15:val="{F5C8C79D-0EEA-4B1A-AF3D-A0F4CDC2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Cambria" w:hAnsi="Cambria" w:cs="Cambria"/>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Pr>
      <w:rFonts w:ascii="Arial" w:eastAsia="Arial" w:hAnsi="Arial" w:cs="Arial"/>
      <w:sz w:val="40"/>
      <w:szCs w:val="40"/>
    </w:rPr>
  </w:style>
  <w:style w:type="character" w:customStyle="1" w:styleId="Heading3Char">
    <w:name w:val="Heading 3 Char"/>
    <w:basedOn w:val="DefaultParagraphFont"/>
    <w:link w:val="Heading3"/>
    <w:uiPriority w:val="9"/>
    <w:qFormat/>
    <w:rPr>
      <w:rFonts w:ascii="Arial" w:eastAsia="Arial" w:hAnsi="Arial" w:cs="Arial"/>
      <w:sz w:val="30"/>
      <w:szCs w:val="30"/>
    </w:rPr>
  </w:style>
  <w:style w:type="character" w:customStyle="1" w:styleId="Heading4Char">
    <w:name w:val="Heading 4 Char"/>
    <w:basedOn w:val="DefaultParagraphFont"/>
    <w:link w:val="Heading4"/>
    <w:uiPriority w:val="9"/>
    <w:qFormat/>
    <w:rPr>
      <w:rFonts w:ascii="Arial" w:eastAsia="Arial" w:hAnsi="Arial" w:cs="Arial"/>
      <w:b/>
      <w:bCs/>
      <w:sz w:val="26"/>
      <w:szCs w:val="26"/>
    </w:rPr>
  </w:style>
  <w:style w:type="character" w:customStyle="1" w:styleId="Heading5Char">
    <w:name w:val="Heading 5 Char"/>
    <w:basedOn w:val="DefaultParagraphFont"/>
    <w:link w:val="Heading5"/>
    <w:uiPriority w:val="9"/>
    <w:qFormat/>
    <w:rPr>
      <w:rFonts w:ascii="Arial" w:eastAsia="Arial" w:hAnsi="Arial" w:cs="Arial"/>
      <w:b/>
      <w:bCs/>
      <w:sz w:val="24"/>
      <w:szCs w:val="24"/>
    </w:rPr>
  </w:style>
  <w:style w:type="character" w:customStyle="1" w:styleId="Heading6Char">
    <w:name w:val="Heading 6 Char"/>
    <w:basedOn w:val="DefaultParagraphFont"/>
    <w:link w:val="Heading6"/>
    <w:uiPriority w:val="9"/>
    <w:qFormat/>
    <w:rPr>
      <w:rFonts w:ascii="Arial" w:eastAsia="Arial" w:hAnsi="Arial" w:cs="Arial"/>
      <w:b/>
      <w:bCs/>
      <w:sz w:val="22"/>
      <w:szCs w:val="22"/>
    </w:rPr>
  </w:style>
  <w:style w:type="character" w:customStyle="1" w:styleId="Heading7Char">
    <w:name w:val="Heading 7 Char"/>
    <w:basedOn w:val="DefaultParagraphFont"/>
    <w:link w:val="Heading7"/>
    <w:uiPriority w:val="9"/>
    <w:qFormat/>
    <w:rPr>
      <w:rFonts w:ascii="Arial" w:eastAsia="Arial" w:hAnsi="Arial" w:cs="Arial"/>
      <w:b/>
      <w:bCs/>
      <w:i/>
      <w:iCs/>
      <w:sz w:val="22"/>
      <w:szCs w:val="22"/>
    </w:rPr>
  </w:style>
  <w:style w:type="character" w:customStyle="1" w:styleId="Heading8Char">
    <w:name w:val="Heading 8 Char"/>
    <w:basedOn w:val="DefaultParagraphFont"/>
    <w:link w:val="Heading8"/>
    <w:uiPriority w:val="9"/>
    <w:qFormat/>
    <w:rPr>
      <w:rFonts w:ascii="Arial" w:eastAsia="Arial" w:hAnsi="Arial" w:cs="Arial"/>
      <w:i/>
      <w:iCs/>
      <w:sz w:val="22"/>
      <w:szCs w:val="22"/>
    </w:rPr>
  </w:style>
  <w:style w:type="character" w:customStyle="1" w:styleId="Heading9Char">
    <w:name w:val="Heading 9 Char"/>
    <w:basedOn w:val="DefaultParagraphFont"/>
    <w:link w:val="Heading9"/>
    <w:uiPriority w:val="9"/>
    <w:qFormat/>
    <w:rPr>
      <w:rFonts w:ascii="Arial" w:eastAsia="Arial" w:hAnsi="Arial" w:cs="Arial"/>
      <w:i/>
      <w:iCs/>
      <w:sz w:val="21"/>
      <w:szCs w:val="21"/>
    </w:rPr>
  </w:style>
  <w:style w:type="character" w:customStyle="1" w:styleId="TitleChar">
    <w:name w:val="Title Char"/>
    <w:basedOn w:val="DefaultParagraphFont"/>
    <w:link w:val="Title"/>
    <w:uiPriority w:val="10"/>
    <w:qFormat/>
    <w:rPr>
      <w:sz w:val="48"/>
      <w:szCs w:val="48"/>
    </w:rPr>
  </w:style>
  <w:style w:type="character" w:customStyle="1" w:styleId="SubtitleChar">
    <w:name w:val="Subtitle Char"/>
    <w:basedOn w:val="DefaultParagraphFont"/>
    <w:link w:val="Subtitle"/>
    <w:uiPriority w:val="11"/>
    <w:qFormat/>
    <w:rPr>
      <w:sz w:val="24"/>
      <w:szCs w:val="24"/>
    </w:rPr>
  </w:style>
  <w:style w:type="character" w:customStyle="1" w:styleId="QuoteChar">
    <w:name w:val="Quote Char"/>
    <w:link w:val="Quote"/>
    <w:uiPriority w:val="29"/>
    <w:qFormat/>
    <w:rPr>
      <w:i/>
    </w:rPr>
  </w:style>
  <w:style w:type="character" w:customStyle="1" w:styleId="IntenseQuoteChar">
    <w:name w:val="Intense Quote Char"/>
    <w:link w:val="IntenseQuote"/>
    <w:uiPriority w:val="30"/>
    <w:qFormat/>
    <w:rPr>
      <w:i/>
    </w:rPr>
  </w:style>
  <w:style w:type="character" w:customStyle="1" w:styleId="CaptionChar">
    <w:name w:val="Caption Char"/>
    <w:uiPriority w:val="99"/>
    <w:qFormat/>
  </w:style>
  <w:style w:type="character" w:customStyle="1" w:styleId="EndnoteTextChar">
    <w:name w:val="Endnote Text Char"/>
    <w:link w:val="EndnoteText"/>
    <w:uiPriority w:val="99"/>
    <w:qFormat/>
    <w:rPr>
      <w:sz w:val="20"/>
    </w:rPr>
  </w:style>
  <w:style w:type="character" w:customStyle="1" w:styleId="Endnotenanker">
    <w:name w:val="Endnotenanker"/>
    <w:rPr>
      <w:vertAlign w:val="superscript"/>
    </w:rPr>
  </w:style>
  <w:style w:type="character" w:customStyle="1" w:styleId="EndnoteCharacters">
    <w:name w:val="Endnote Characters"/>
    <w:basedOn w:val="DefaultParagraphFont"/>
    <w:uiPriority w:val="99"/>
    <w:semiHidden/>
    <w:unhideWhenUsed/>
    <w:qFormat/>
    <w:rPr>
      <w:vertAlign w:val="superscript"/>
    </w:rPr>
  </w:style>
  <w:style w:type="character" w:customStyle="1" w:styleId="Heading2Char">
    <w:name w:val="Heading 2 Char"/>
    <w:basedOn w:val="DefaultParagraphFont"/>
    <w:link w:val="Heading2"/>
    <w:uiPriority w:val="9"/>
    <w:qFormat/>
    <w:rPr>
      <w:rFonts w:ascii="Cambria" w:eastAsia="Cambria" w:hAnsi="Cambria" w:cs="Cambria"/>
      <w:b/>
      <w:bCs/>
      <w:color w:val="4F81BD" w:themeColor="accent1"/>
      <w:sz w:val="26"/>
      <w:szCs w:val="26"/>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CommentReference">
    <w:name w:val="annotation reference"/>
    <w:basedOn w:val="DefaultParagraphFont"/>
    <w:uiPriority w:val="99"/>
    <w:semiHidden/>
    <w:unhideWhenUsed/>
    <w:qFormat/>
    <w:rPr>
      <w:sz w:val="16"/>
      <w:szCs w:val="16"/>
    </w:rPr>
  </w:style>
  <w:style w:type="character" w:customStyle="1" w:styleId="CommentTextChar">
    <w:name w:val="Comment Text Char"/>
    <w:basedOn w:val="DefaultParagraphFont"/>
    <w:link w:val="CommentText"/>
    <w:uiPriority w:val="99"/>
    <w:semiHidden/>
    <w:qFormat/>
    <w:rPr>
      <w:sz w:val="20"/>
      <w:szCs w:val="20"/>
      <w:lang w:val="en-US"/>
    </w:rPr>
  </w:style>
  <w:style w:type="character" w:customStyle="1" w:styleId="CommentSubjectChar">
    <w:name w:val="Comment Subject Char"/>
    <w:basedOn w:val="CommentTextChar"/>
    <w:link w:val="CommentSubject"/>
    <w:uiPriority w:val="99"/>
    <w:semiHidden/>
    <w:qFormat/>
    <w:rPr>
      <w:b/>
      <w:bCs/>
      <w:sz w:val="20"/>
      <w:szCs w:val="20"/>
      <w:lang w:val="en-US"/>
    </w:rPr>
  </w:style>
  <w:style w:type="character" w:customStyle="1" w:styleId="Internetverknpfung">
    <w:name w:val="Internetverknüpfung"/>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semiHidden/>
    <w:qFormat/>
    <w:rPr>
      <w:sz w:val="20"/>
      <w:szCs w:val="20"/>
      <w:lang w:val="en-US"/>
    </w:rPr>
  </w:style>
  <w:style w:type="character" w:customStyle="1" w:styleId="Funotenanker">
    <w:name w:val="Fußnotenanker"/>
    <w:rPr>
      <w:vertAlign w:val="superscript"/>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BesuchteInternetverknpfung">
    <w:name w:val="Besuchte Internetverknüpfung"/>
    <w:basedOn w:val="DefaultParagraphFont"/>
    <w:uiPriority w:val="99"/>
    <w:semiHidden/>
    <w:unhideWhenUsed/>
    <w:rPr>
      <w:color w:val="800080" w:themeColor="followedHyperlink"/>
      <w:u w:val="single"/>
    </w:rPr>
  </w:style>
  <w:style w:type="character" w:customStyle="1" w:styleId="Zeilennummerierung">
    <w:name w:val="Zeilennummerierung"/>
  </w:style>
  <w:style w:type="character" w:customStyle="1" w:styleId="Funotenzeichen">
    <w:name w:val="Fußnotenzeichen"/>
    <w:qFormat/>
  </w:style>
  <w:style w:type="character" w:customStyle="1" w:styleId="Endnotenzeichen">
    <w:name w:val="Endnotenzeichen"/>
    <w:qFormat/>
  </w:style>
  <w:style w:type="paragraph" w:customStyle="1" w:styleId="berschrift">
    <w:name w:val="Überschrift"/>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next w:val="Normal"/>
    <w:uiPriority w:val="35"/>
    <w:semiHidden/>
    <w:unhideWhenUsed/>
    <w:qFormat/>
    <w:rPr>
      <w:b/>
      <w:bCs/>
      <w:color w:val="4F81BD" w:themeColor="accent1"/>
      <w:sz w:val="18"/>
      <w:szCs w:val="18"/>
    </w:rPr>
  </w:style>
  <w:style w:type="paragraph" w:customStyle="1" w:styleId="Verzeichnis">
    <w:name w:val="Verzeichnis"/>
    <w:basedOn w:val="Normal"/>
    <w:qFormat/>
    <w:pPr>
      <w:suppressLineNumbers/>
    </w:pPr>
    <w:rPr>
      <w:rFonts w:cs="Arial"/>
    </w:r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paragraph" w:styleId="Subtitle">
    <w:name w:val="Subtitle"/>
    <w:basedOn w:val="Normal"/>
    <w:next w:val="Normal"/>
    <w:link w:val="SubtitleChar"/>
    <w:uiPriority w:val="11"/>
    <w:qFormat/>
    <w:pPr>
      <w:spacing w:before="200"/>
    </w:pPr>
    <w:rPr>
      <w:sz w:val="24"/>
      <w:szCs w:val="24"/>
    </w:rPr>
  </w:style>
  <w:style w:type="paragraph" w:styleId="Quote">
    <w:name w:val="Quote"/>
    <w:basedOn w:val="Normal"/>
    <w:next w:val="Normal"/>
    <w:link w:val="QuoteChar"/>
    <w:uiPriority w:val="29"/>
    <w:qFormat/>
    <w:pPr>
      <w:ind w:left="720" w:right="720"/>
    </w:pPr>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EndnoteText">
    <w:name w:val="endnote text"/>
    <w:basedOn w:val="Normal"/>
    <w:link w:val="EndnoteTextChar"/>
    <w:uiPriority w:val="99"/>
    <w:semiHidden/>
    <w:unhideWhenUsed/>
    <w:pPr>
      <w:spacing w:after="0" w:line="240" w:lineRule="auto"/>
    </w:pPr>
    <w:rPr>
      <w:sz w:val="20"/>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pPr>
      <w:spacing w:after="200" w:line="276"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customStyle="1" w:styleId="HeadingMMM1">
    <w:name w:val="Heading MMM1"/>
    <w:basedOn w:val="Heading2"/>
    <w:qFormat/>
    <w:pPr>
      <w:spacing w:after="240"/>
    </w:pPr>
  </w:style>
  <w:style w:type="paragraph" w:customStyle="1" w:styleId="Kopf-undFuzeile">
    <w:name w:val="Kopf- und Fußzeile"/>
    <w:basedOn w:val="Normal"/>
    <w:qFormat/>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lang w:eastAsia="de-DE"/>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eastAsia="de-DE"/>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lang w:eastAsia="de-DE"/>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lang w:eastAsia="de-DE"/>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lang w:eastAsia="de-DE"/>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lang w:eastAsia="de-D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lang w:eastAsia="de-DE"/>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uester@uni-brem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currency/converter/" TargetMode="External"/><Relationship Id="rId4" Type="http://schemas.openxmlformats.org/officeDocument/2006/relationships/settings" Target="settings.xml"/><Relationship Id="rId9" Type="http://schemas.openxmlformats.org/officeDocument/2006/relationships/hyperlink" Target="mailto:mmm@uni-brem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B026F-148D-4F78-AA00-7BCB4AF8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Küster, Dennis</dc:creator>
  <dc:description/>
  <cp:lastModifiedBy>Küster, Dennis</cp:lastModifiedBy>
  <cp:revision>2</cp:revision>
  <cp:lastPrinted>2021-09-14T15:34:00Z</cp:lastPrinted>
  <dcterms:created xsi:type="dcterms:W3CDTF">2021-10-13T09:00:00Z</dcterms:created>
  <dcterms:modified xsi:type="dcterms:W3CDTF">2021-10-13T09:00:00Z</dcterms:modified>
  <dc:language>de-DE</dc:language>
</cp:coreProperties>
</file>